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25D7E" w14:textId="77777777" w:rsidR="00080D9B" w:rsidRDefault="006A0B7B">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w:t>
      </w:r>
      <w:r>
        <w:rPr>
          <w:rFonts w:cs="Arial" w:hint="eastAsia"/>
          <w:sz w:val="22"/>
        </w:rPr>
        <w:t>21</w:t>
      </w:r>
      <w:r>
        <w:rPr>
          <w:rFonts w:cs="Arial"/>
          <w:sz w:val="22"/>
        </w:rPr>
        <w:tab/>
        <w:t>R1-2503641</w:t>
      </w:r>
    </w:p>
    <w:p w14:paraId="3EE96CEF" w14:textId="77777777" w:rsidR="00080D9B" w:rsidRDefault="006A0B7B">
      <w:pPr>
        <w:pStyle w:val="Proposal"/>
        <w:numPr>
          <w:ilvl w:val="0"/>
          <w:numId w:val="0"/>
        </w:numPr>
        <w:snapToGrid w:val="0"/>
        <w:ind w:left="1701" w:hanging="1701"/>
        <w:jc w:val="left"/>
        <w:rPr>
          <w:rFonts w:ascii="Arial" w:hAnsi="Arial" w:cs="Arial"/>
          <w:bCs w:val="0"/>
          <w:sz w:val="22"/>
        </w:rPr>
      </w:pPr>
      <w:r>
        <w:rPr>
          <w:rFonts w:ascii="Arial" w:hAnsi="Arial" w:cs="Arial"/>
          <w:bCs w:val="0"/>
          <w:sz w:val="22"/>
        </w:rPr>
        <w:t xml:space="preserve">St Julian’s, Malta, </w:t>
      </w:r>
      <w:r>
        <w:rPr>
          <w:rFonts w:ascii="Arial" w:hAnsi="Arial" w:cs="Arial" w:hint="eastAsia"/>
          <w:bCs w:val="0"/>
          <w:sz w:val="22"/>
        </w:rPr>
        <w:t>May 19</w:t>
      </w:r>
      <w:r>
        <w:rPr>
          <w:rFonts w:ascii="Arial" w:hAnsi="Arial" w:cs="Arial"/>
          <w:bCs w:val="0"/>
          <w:sz w:val="22"/>
          <w:vertAlign w:val="superscript"/>
        </w:rPr>
        <w:t>th</w:t>
      </w:r>
      <w:r>
        <w:rPr>
          <w:rFonts w:ascii="Arial" w:hAnsi="Arial" w:cs="Arial"/>
          <w:bCs w:val="0"/>
          <w:sz w:val="22"/>
        </w:rPr>
        <w:t xml:space="preserve"> – </w:t>
      </w:r>
      <w:r>
        <w:rPr>
          <w:rFonts w:ascii="Arial" w:hAnsi="Arial" w:cs="Arial" w:hint="eastAsia"/>
          <w:bCs w:val="0"/>
          <w:sz w:val="22"/>
        </w:rPr>
        <w:t>23</w:t>
      </w:r>
      <w:r>
        <w:rPr>
          <w:rFonts w:ascii="Arial" w:hAnsi="Arial" w:cs="Arial" w:hint="eastAsia"/>
          <w:bCs w:val="0"/>
          <w:sz w:val="22"/>
          <w:vertAlign w:val="superscript"/>
        </w:rPr>
        <w:t>rd</w:t>
      </w:r>
      <w:r>
        <w:rPr>
          <w:rFonts w:ascii="Arial" w:hAnsi="Arial" w:cs="Arial"/>
          <w:bCs w:val="0"/>
          <w:sz w:val="22"/>
        </w:rPr>
        <w:t xml:space="preserve">, </w:t>
      </w:r>
      <w:r>
        <w:rPr>
          <w:rFonts w:ascii="Arial" w:hAnsi="Arial" w:cs="Arial" w:hint="eastAsia"/>
          <w:bCs w:val="0"/>
          <w:sz w:val="22"/>
        </w:rPr>
        <w:t>2025</w:t>
      </w:r>
    </w:p>
    <w:p w14:paraId="1C04F594" w14:textId="77777777" w:rsidR="00080D9B" w:rsidRDefault="00080D9B">
      <w:pPr>
        <w:pStyle w:val="3GPPHeader"/>
        <w:tabs>
          <w:tab w:val="clear" w:pos="1800"/>
          <w:tab w:val="left" w:pos="1580"/>
        </w:tabs>
        <w:snapToGrid w:val="0"/>
        <w:ind w:left="0"/>
        <w:rPr>
          <w:rFonts w:cs="Arial"/>
          <w:bCs/>
        </w:rPr>
      </w:pPr>
    </w:p>
    <w:p w14:paraId="054DDFB3" w14:textId="77777777" w:rsidR="00080D9B" w:rsidRDefault="006A0B7B">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178B7A98" w14:textId="77777777" w:rsidR="00080D9B" w:rsidRDefault="006A0B7B">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Discussion on the UE feature for IoT-NTN Phase-3</w:t>
      </w:r>
    </w:p>
    <w:p w14:paraId="5CEAE545" w14:textId="77777777" w:rsidR="00080D9B" w:rsidRDefault="006A0B7B">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9.15.9</w:t>
      </w:r>
    </w:p>
    <w:p w14:paraId="3A6A6FEB" w14:textId="77777777" w:rsidR="00080D9B" w:rsidRDefault="006A0B7B">
      <w:pPr>
        <w:pBdr>
          <w:bottom w:val="single" w:sz="6" w:space="1" w:color="auto"/>
        </w:pBdr>
        <w:snapToGrid w:val="0"/>
        <w:ind w:left="0"/>
        <w:rPr>
          <w:rFonts w:ascii="Arial" w:hAnsi="Arial" w:cs="Arial"/>
          <w:b/>
        </w:rPr>
      </w:pPr>
      <w:r>
        <w:rPr>
          <w:rFonts w:ascii="Arial" w:hAnsi="Arial" w:cs="Arial"/>
          <w:b/>
        </w:rPr>
        <w:t>Document for:    Discussion</w:t>
      </w:r>
    </w:p>
    <w:p w14:paraId="20545AC5" w14:textId="77777777" w:rsidR="00080D9B" w:rsidRDefault="006A0B7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5F2B0D95" w14:textId="77777777" w:rsidR="00080D9B" w:rsidRDefault="006A0B7B">
      <w:pPr>
        <w:spacing w:beforeLines="50" w:before="120" w:afterLines="50" w:after="120" w:line="240" w:lineRule="auto"/>
        <w:ind w:left="0"/>
        <w:rPr>
          <w:rFonts w:eastAsia="宋体"/>
          <w:szCs w:val="20"/>
          <w:lang w:eastAsia="zh-CN"/>
        </w:rPr>
      </w:pPr>
      <w:r>
        <w:rPr>
          <w:rFonts w:eastAsia="宋体" w:hint="eastAsia"/>
          <w:szCs w:val="20"/>
          <w:lang w:eastAsia="zh-CN"/>
        </w:rPr>
        <w:t xml:space="preserve">In this contribution, the layer-1 UE features for </w:t>
      </w:r>
      <w:r>
        <w:rPr>
          <w:rFonts w:eastAsia="宋体"/>
          <w:szCs w:val="20"/>
          <w:lang w:eastAsia="zh-CN"/>
        </w:rPr>
        <w:t>IoT-NTN</w:t>
      </w:r>
      <w:r>
        <w:rPr>
          <w:rFonts w:eastAsia="宋体" w:hint="eastAsia"/>
          <w:szCs w:val="20"/>
          <w:lang w:eastAsia="zh-CN"/>
        </w:rPr>
        <w:t xml:space="preserve"> are discussed</w:t>
      </w:r>
      <w:r>
        <w:rPr>
          <w:rFonts w:eastAsia="宋体"/>
          <w:szCs w:val="20"/>
          <w:lang w:eastAsia="zh-CN"/>
        </w:rPr>
        <w:t xml:space="preserve"> </w:t>
      </w:r>
      <w:r>
        <w:rPr>
          <w:rFonts w:eastAsia="宋体" w:hint="eastAsia"/>
          <w:szCs w:val="20"/>
          <w:lang w:eastAsia="zh-CN"/>
        </w:rPr>
        <w:t>based</w:t>
      </w:r>
      <w:r>
        <w:rPr>
          <w:rFonts w:eastAsia="宋体"/>
          <w:szCs w:val="20"/>
          <w:lang w:eastAsia="zh-CN"/>
        </w:rPr>
        <w:t xml:space="preserve"> on current agreements</w:t>
      </w:r>
      <w:r>
        <w:rPr>
          <w:rFonts w:eastAsia="宋体"/>
          <w:szCs w:val="20"/>
          <w:lang w:eastAsia="zh-CN"/>
        </w:rPr>
        <w:fldChar w:fldCharType="begin"/>
      </w:r>
      <w:r>
        <w:rPr>
          <w:rFonts w:eastAsia="宋体"/>
          <w:szCs w:val="20"/>
          <w:lang w:eastAsia="zh-CN"/>
        </w:rPr>
        <w:instrText xml:space="preserve"> REF _Ref27022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hint="eastAsia"/>
          <w:szCs w:val="20"/>
          <w:lang w:eastAsia="zh-CN"/>
        </w:rPr>
        <w:t>.</w:t>
      </w:r>
    </w:p>
    <w:p w14:paraId="11B4FB0D" w14:textId="77777777" w:rsidR="00080D9B" w:rsidRDefault="006A0B7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Discussion on UE feature for IoT-NTN</w:t>
      </w:r>
    </w:p>
    <w:p w14:paraId="670FE71B" w14:textId="77777777" w:rsidR="00080D9B" w:rsidRDefault="006A0B7B">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normative phase, the mechanisms of </w:t>
      </w:r>
      <w:r>
        <w:rPr>
          <w:rFonts w:eastAsiaTheme="minorEastAsia" w:hint="eastAsia"/>
          <w:szCs w:val="20"/>
          <w:lang w:eastAsia="zh-CN"/>
        </w:rPr>
        <w:t>UL capacity enhancement</w:t>
      </w:r>
      <w:r>
        <w:rPr>
          <w:rFonts w:eastAsiaTheme="minorEastAsia"/>
          <w:szCs w:val="20"/>
          <w:lang w:eastAsia="zh-CN"/>
        </w:rPr>
        <w:t xml:space="preserve"> for IoT-NTN </w:t>
      </w:r>
      <w:r>
        <w:rPr>
          <w:rFonts w:eastAsiaTheme="minorEastAsia" w:hint="eastAsia"/>
          <w:szCs w:val="20"/>
          <w:lang w:eastAsia="zh-CN"/>
        </w:rPr>
        <w:t xml:space="preserve">has </w:t>
      </w:r>
      <w:r>
        <w:rPr>
          <w:rFonts w:eastAsiaTheme="minorEastAsia"/>
          <w:szCs w:val="20"/>
          <w:lang w:eastAsia="zh-CN"/>
        </w:rPr>
        <w:t>been discussed</w:t>
      </w:r>
      <w:r>
        <w:rPr>
          <w:rFonts w:eastAsiaTheme="minorEastAsia"/>
          <w:szCs w:val="20"/>
          <w:lang w:eastAsia="zh-CN"/>
        </w:rPr>
        <w:fldChar w:fldCharType="begin"/>
      </w:r>
      <w:r>
        <w:rPr>
          <w:rFonts w:eastAsiaTheme="minorEastAsia"/>
          <w:szCs w:val="20"/>
          <w:lang w:eastAsia="zh-CN"/>
        </w:rPr>
        <w:instrText xml:space="preserve"> REF _Ref27221 \r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szCs w:val="20"/>
          <w:lang w:eastAsia="zh-CN"/>
        </w:rPr>
        <w:t xml:space="preserve">. </w:t>
      </w:r>
    </w:p>
    <w:p w14:paraId="6821D84A" w14:textId="0861CD61" w:rsidR="00080D9B" w:rsidRDefault="006A0B7B" w:rsidP="00445B97">
      <w:pPr>
        <w:numPr>
          <w:ilvl w:val="255"/>
          <w:numId w:val="0"/>
        </w:numPr>
        <w:spacing w:before="120" w:after="120" w:line="240" w:lineRule="auto"/>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UL capacity enhancement</w:t>
      </w:r>
      <w:r>
        <w:rPr>
          <w:rFonts w:eastAsiaTheme="minorEastAsia"/>
          <w:szCs w:val="20"/>
          <w:lang w:eastAsia="zh-CN"/>
        </w:rPr>
        <w:t xml:space="preserve">, it has been agreed that </w:t>
      </w:r>
      <w:r>
        <w:rPr>
          <w:rFonts w:eastAsiaTheme="minorEastAsia" w:hint="eastAsia"/>
          <w:szCs w:val="20"/>
          <w:lang w:eastAsia="zh-CN"/>
        </w:rPr>
        <w:t>for CONNECTED mode with 3.75kHz and 15kHz configuration, OCC feature</w:t>
      </w:r>
      <w:r>
        <w:rPr>
          <w:rFonts w:eastAsiaTheme="minorEastAsia"/>
          <w:szCs w:val="20"/>
          <w:lang w:eastAsia="zh-CN"/>
        </w:rPr>
        <w:t xml:space="preserve"> can be </w:t>
      </w:r>
      <w:r>
        <w:rPr>
          <w:rFonts w:eastAsiaTheme="minorEastAsia" w:hint="eastAsia"/>
          <w:szCs w:val="20"/>
          <w:lang w:eastAsia="zh-CN"/>
        </w:rPr>
        <w:t>enabled base</w:t>
      </w:r>
      <w:r>
        <w:rPr>
          <w:rFonts w:eastAsiaTheme="minorEastAsia"/>
          <w:szCs w:val="20"/>
          <w:lang w:eastAsia="zh-CN"/>
        </w:rPr>
        <w:t xml:space="preserve">d on network configuration for </w:t>
      </w:r>
      <w:r>
        <w:rPr>
          <w:rFonts w:eastAsiaTheme="minorEastAsia" w:hint="eastAsia"/>
          <w:szCs w:val="20"/>
          <w:lang w:eastAsia="zh-CN"/>
        </w:rPr>
        <w:t>IoT</w:t>
      </w:r>
      <w:r>
        <w:rPr>
          <w:rFonts w:eastAsiaTheme="minorEastAsia"/>
          <w:szCs w:val="20"/>
          <w:lang w:eastAsia="zh-CN"/>
        </w:rPr>
        <w:t xml:space="preserve"> over NTN </w:t>
      </w:r>
      <w:r>
        <w:rPr>
          <w:rFonts w:eastAsiaTheme="minorEastAsia" w:hint="eastAsia"/>
          <w:szCs w:val="20"/>
          <w:lang w:eastAsia="zh-CN"/>
        </w:rPr>
        <w:t>as</w:t>
      </w:r>
      <w:r>
        <w:rPr>
          <w:rFonts w:eastAsiaTheme="minorEastAsia"/>
          <w:szCs w:val="20"/>
          <w:lang w:eastAsia="zh-CN"/>
        </w:rPr>
        <w:t xml:space="preserve"> shown below.</w:t>
      </w:r>
      <w:r w:rsidR="008B263C">
        <w:rPr>
          <w:rFonts w:eastAsiaTheme="minorEastAsia"/>
          <w:szCs w:val="20"/>
          <w:lang w:eastAsia="zh-CN"/>
        </w:rPr>
        <w:t xml:space="preserve"> </w:t>
      </w:r>
      <w:r>
        <w:rPr>
          <w:rFonts w:eastAsiaTheme="minorEastAsia" w:hint="eastAsia"/>
          <w:szCs w:val="20"/>
          <w:lang w:eastAsia="zh-CN"/>
        </w:rPr>
        <w:t>H</w:t>
      </w:r>
      <w:r>
        <w:rPr>
          <w:rFonts w:eastAsiaTheme="minorEastAsia"/>
          <w:szCs w:val="20"/>
          <w:lang w:eastAsia="zh-CN"/>
        </w:rPr>
        <w:t xml:space="preserve">ence, </w:t>
      </w:r>
      <w:r w:rsidR="00445B97">
        <w:rPr>
          <w:rFonts w:eastAsiaTheme="minorEastAsia" w:hint="eastAsia"/>
          <w:szCs w:val="20"/>
          <w:lang w:eastAsia="zh-CN"/>
        </w:rPr>
        <w:t>a</w:t>
      </w:r>
      <w:r w:rsidR="00445B97">
        <w:rPr>
          <w:rFonts w:eastAsiaTheme="minorEastAsia"/>
          <w:szCs w:val="20"/>
          <w:lang w:eastAsia="zh-CN"/>
        </w:rPr>
        <w:t>n overall FG for supporting receiving of OCC enabling</w:t>
      </w:r>
      <w:r w:rsidR="002D7812">
        <w:rPr>
          <w:rFonts w:eastAsiaTheme="minorEastAsia"/>
          <w:szCs w:val="20"/>
          <w:lang w:eastAsia="zh-CN"/>
        </w:rPr>
        <w:t xml:space="preserve"> configuration in RRC signaling should be added as shown in FG 1-1. And it should be pre-requisite of FG 1-2 and FG 1-3.</w:t>
      </w:r>
    </w:p>
    <w:tbl>
      <w:tblPr>
        <w:tblStyle w:val="afe"/>
        <w:tblW w:w="0" w:type="auto"/>
        <w:tblLook w:val="04A0" w:firstRow="1" w:lastRow="0" w:firstColumn="1" w:lastColumn="0" w:noHBand="0" w:noVBand="1"/>
      </w:tblPr>
      <w:tblGrid>
        <w:gridCol w:w="9394"/>
      </w:tblGrid>
      <w:tr w:rsidR="00080D9B" w14:paraId="2771E464" w14:textId="77777777">
        <w:tc>
          <w:tcPr>
            <w:tcW w:w="9394" w:type="dxa"/>
          </w:tcPr>
          <w:p w14:paraId="757374C8" w14:textId="77777777" w:rsidR="00080D9B" w:rsidRDefault="006A0B7B">
            <w:pPr>
              <w:numPr>
                <w:ilvl w:val="255"/>
                <w:numId w:val="0"/>
              </w:numPr>
              <w:spacing w:after="0"/>
              <w:rPr>
                <w:b/>
                <w:lang w:eastAsia="zh-CN"/>
              </w:rPr>
            </w:pPr>
            <w:r>
              <w:rPr>
                <w:rFonts w:hint="eastAsia"/>
                <w:b/>
                <w:highlight w:val="green"/>
                <w:lang w:eastAsia="zh-CN"/>
              </w:rPr>
              <w:t>Agreement</w:t>
            </w:r>
          </w:p>
          <w:p w14:paraId="69541E0E" w14:textId="77777777" w:rsidR="00080D9B" w:rsidRDefault="006A0B7B">
            <w:pPr>
              <w:numPr>
                <w:ilvl w:val="255"/>
                <w:numId w:val="0"/>
              </w:numPr>
              <w:spacing w:after="0"/>
              <w:rPr>
                <w:b/>
                <w:lang w:eastAsia="zh-CN"/>
              </w:rPr>
            </w:pPr>
            <w:r>
              <w:rPr>
                <w:rFonts w:eastAsia="宋体"/>
                <w:lang w:eastAsia="zh-CN"/>
              </w:rPr>
              <w:t>For 3.75kHz SCS OCC for NPUSCH format 1, the maximum OCC length is 2 for connected mode.</w:t>
            </w:r>
          </w:p>
          <w:p w14:paraId="5B11F399" w14:textId="77777777" w:rsidR="00080D9B" w:rsidRDefault="006A0B7B">
            <w:pPr>
              <w:numPr>
                <w:ilvl w:val="255"/>
                <w:numId w:val="0"/>
              </w:numPr>
              <w:spacing w:after="0"/>
              <w:rPr>
                <w:b/>
                <w:lang w:eastAsia="zh-CN"/>
              </w:rPr>
            </w:pPr>
            <w:r>
              <w:rPr>
                <w:rFonts w:hint="eastAsia"/>
                <w:b/>
                <w:highlight w:val="green"/>
                <w:lang w:eastAsia="zh-CN"/>
              </w:rPr>
              <w:t>Agreement</w:t>
            </w:r>
          </w:p>
          <w:p w14:paraId="5ABB1FBA" w14:textId="77777777" w:rsidR="00080D9B" w:rsidRDefault="006A0B7B">
            <w:pPr>
              <w:numPr>
                <w:ilvl w:val="255"/>
                <w:numId w:val="0"/>
              </w:numPr>
              <w:spacing w:after="0"/>
              <w:rPr>
                <w:rFonts w:eastAsia="宋体"/>
                <w:lang w:eastAsia="zh-CN"/>
              </w:rPr>
            </w:pPr>
            <w:r>
              <w:rPr>
                <w:rFonts w:eastAsia="宋体"/>
                <w:lang w:eastAsia="zh-CN"/>
              </w:rPr>
              <w:t>For single tone 15kHz SCS Slot-level OCC for NPUSCH format 1, OCC length larger than 2 is not supported.</w:t>
            </w:r>
          </w:p>
          <w:p w14:paraId="57BD1908" w14:textId="77777777" w:rsidR="00080D9B" w:rsidRDefault="006A0B7B">
            <w:pPr>
              <w:numPr>
                <w:ilvl w:val="255"/>
                <w:numId w:val="0"/>
              </w:numPr>
              <w:spacing w:after="0"/>
              <w:rPr>
                <w:b/>
                <w:lang w:eastAsia="zh-CN"/>
              </w:rPr>
            </w:pPr>
            <w:r>
              <w:rPr>
                <w:rFonts w:hint="eastAsia"/>
                <w:b/>
                <w:highlight w:val="green"/>
                <w:lang w:eastAsia="zh-CN"/>
              </w:rPr>
              <w:t>Agreement</w:t>
            </w:r>
          </w:p>
          <w:p w14:paraId="0C76286B" w14:textId="77777777" w:rsidR="00080D9B" w:rsidRDefault="006A0B7B">
            <w:pPr>
              <w:numPr>
                <w:ilvl w:val="255"/>
                <w:numId w:val="0"/>
              </w:numPr>
              <w:rPr>
                <w:rFonts w:eastAsia="宋体"/>
                <w:lang w:eastAsia="zh-CN"/>
              </w:rPr>
            </w:pPr>
            <w:r>
              <w:rPr>
                <w:rFonts w:eastAsia="宋体"/>
                <w:lang w:eastAsia="zh-CN"/>
              </w:rPr>
              <w:t>For NPUSCH Format 1 single-tone 15kHz SCS, the slot-level scheme for non-DMRS symbols is that spreading is performed in the unit of one slot.</w:t>
            </w:r>
          </w:p>
          <w:p w14:paraId="2BF9428D" w14:textId="77777777" w:rsidR="00080D9B" w:rsidRDefault="006A0B7B">
            <w:pPr>
              <w:ind w:left="0"/>
              <w:rPr>
                <w:szCs w:val="20"/>
              </w:rPr>
            </w:pPr>
            <w:r>
              <w:rPr>
                <w:szCs w:val="20"/>
              </w:rPr>
              <w:t>Note: whether RU length is extended or not after applying OCC is a separate discussion.</w:t>
            </w:r>
          </w:p>
          <w:p w14:paraId="147ADF1C" w14:textId="77777777" w:rsidR="00080D9B" w:rsidRDefault="006A0B7B">
            <w:pPr>
              <w:numPr>
                <w:ilvl w:val="255"/>
                <w:numId w:val="0"/>
              </w:numPr>
              <w:spacing w:after="0" w:line="240" w:lineRule="auto"/>
              <w:rPr>
                <w:rFonts w:eastAsia="宋体"/>
                <w:b/>
                <w:bCs/>
                <w:lang w:eastAsia="zh-CN"/>
              </w:rPr>
            </w:pPr>
            <w:r>
              <w:rPr>
                <w:rFonts w:eastAsia="宋体" w:hint="eastAsia"/>
                <w:b/>
                <w:bCs/>
                <w:highlight w:val="darkYellow"/>
                <w:lang w:eastAsia="zh-CN"/>
              </w:rPr>
              <w:t>Working assumption</w:t>
            </w:r>
          </w:p>
          <w:p w14:paraId="48CDFE60" w14:textId="77777777" w:rsidR="00080D9B" w:rsidRDefault="006A0B7B">
            <w:pPr>
              <w:numPr>
                <w:ilvl w:val="255"/>
                <w:numId w:val="0"/>
              </w:numPr>
              <w:spacing w:after="0" w:line="240" w:lineRule="auto"/>
              <w:rPr>
                <w:rFonts w:eastAsia="宋体"/>
                <w:lang w:eastAsia="zh-CN"/>
              </w:rPr>
            </w:pPr>
            <w:r>
              <w:rPr>
                <w:rFonts w:eastAsia="宋体" w:hint="eastAsia"/>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1A49479" w14:textId="77777777" w:rsidR="00080D9B" w:rsidRDefault="006A0B7B">
            <w:pPr>
              <w:ind w:left="0"/>
              <w:rPr>
                <w:rFonts w:eastAsia="宋体"/>
                <w:lang w:eastAsia="zh-CN"/>
              </w:rPr>
            </w:pPr>
            <w:r>
              <w:rPr>
                <w:rFonts w:eastAsia="宋体" w:hint="eastAsia"/>
                <w:lang w:eastAsia="zh-CN"/>
              </w:rPr>
              <w:t>Send LS to RAN4 asking whether there would be any issue (e.g. phase continuity) for supporting such TDM DMRS for IoT NTN.</w:t>
            </w:r>
          </w:p>
          <w:p w14:paraId="41E0B981" w14:textId="77777777" w:rsidR="00080D9B" w:rsidRDefault="006A0B7B">
            <w:pPr>
              <w:numPr>
                <w:ilvl w:val="255"/>
                <w:numId w:val="0"/>
              </w:numPr>
              <w:spacing w:after="0"/>
              <w:rPr>
                <w:rStyle w:val="aff3"/>
              </w:rPr>
            </w:pPr>
            <w:r>
              <w:rPr>
                <w:rFonts w:eastAsia="宋体" w:hint="eastAsia"/>
                <w:b/>
                <w:bCs/>
                <w:szCs w:val="20"/>
                <w:highlight w:val="green"/>
                <w:lang w:eastAsia="zh-CN"/>
              </w:rPr>
              <w:t>Agreement</w:t>
            </w:r>
          </w:p>
          <w:p w14:paraId="653951A5" w14:textId="77777777" w:rsidR="00080D9B" w:rsidRDefault="006A0B7B">
            <w:pPr>
              <w:ind w:left="0"/>
            </w:pPr>
            <w:r>
              <w:rPr>
                <w:rFonts w:hint="eastAsia"/>
              </w:rPr>
              <w:t xml:space="preserve">For CONNECTED mode, UE-specific RRC </w:t>
            </w:r>
            <w:proofErr w:type="spellStart"/>
            <w:r>
              <w:rPr>
                <w:rFonts w:hint="eastAsia"/>
              </w:rPr>
              <w:t>signalling</w:t>
            </w:r>
            <w:proofErr w:type="spellEnd"/>
            <w:r>
              <w:rPr>
                <w:rFonts w:hint="eastAsia"/>
              </w:rPr>
              <w:t xml:space="preserve"> is used for enabling of the OCC feature.</w:t>
            </w:r>
          </w:p>
          <w:p w14:paraId="62FE013A" w14:textId="77777777" w:rsidR="00080D9B" w:rsidRDefault="006A0B7B">
            <w:pPr>
              <w:numPr>
                <w:ilvl w:val="255"/>
                <w:numId w:val="0"/>
              </w:numPr>
              <w:spacing w:after="0"/>
              <w:rPr>
                <w:rFonts w:eastAsia="宋体"/>
                <w:b/>
                <w:bCs/>
                <w:szCs w:val="20"/>
                <w:lang w:eastAsia="zh-CN"/>
              </w:rPr>
            </w:pPr>
            <w:r>
              <w:rPr>
                <w:rFonts w:eastAsia="宋体" w:hint="eastAsia"/>
                <w:b/>
                <w:bCs/>
                <w:szCs w:val="20"/>
                <w:highlight w:val="green"/>
                <w:lang w:eastAsia="zh-CN"/>
              </w:rPr>
              <w:t>Agreement</w:t>
            </w:r>
          </w:p>
          <w:p w14:paraId="4582098D" w14:textId="77777777" w:rsidR="00080D9B" w:rsidRDefault="006A0B7B">
            <w:pPr>
              <w:numPr>
                <w:ilvl w:val="255"/>
                <w:numId w:val="0"/>
              </w:numPr>
              <w:spacing w:after="0"/>
              <w:rPr>
                <w:rFonts w:eastAsia="宋体"/>
                <w:szCs w:val="20"/>
                <w:lang w:eastAsia="zh-CN"/>
              </w:rPr>
            </w:pPr>
            <w:r>
              <w:rPr>
                <w:rFonts w:eastAsia="宋体" w:hint="eastAsia"/>
                <w:szCs w:val="20"/>
                <w:lang w:eastAsia="zh-CN"/>
              </w:rPr>
              <w:t>For the 3.75kHz SCS symbol-based OCC scheme, the granularity of spreading for data is one symbol.</w:t>
            </w:r>
          </w:p>
          <w:p w14:paraId="28B54D40" w14:textId="77777777" w:rsidR="00080D9B" w:rsidRDefault="006A0B7B">
            <w:pPr>
              <w:numPr>
                <w:ilvl w:val="255"/>
                <w:numId w:val="0"/>
              </w:numPr>
              <w:spacing w:after="0"/>
              <w:rPr>
                <w:rFonts w:eastAsia="宋体"/>
                <w:b/>
                <w:bCs/>
                <w:szCs w:val="20"/>
                <w:lang w:eastAsia="zh-CN"/>
              </w:rPr>
            </w:pPr>
            <w:r>
              <w:rPr>
                <w:rFonts w:eastAsia="宋体" w:hint="eastAsia"/>
                <w:b/>
                <w:bCs/>
                <w:szCs w:val="20"/>
                <w:highlight w:val="green"/>
                <w:lang w:eastAsia="zh-CN"/>
              </w:rPr>
              <w:t>Agreement</w:t>
            </w:r>
          </w:p>
          <w:p w14:paraId="4E6160B9" w14:textId="77777777" w:rsidR="00080D9B" w:rsidRDefault="006A0B7B">
            <w:pPr>
              <w:numPr>
                <w:ilvl w:val="255"/>
                <w:numId w:val="0"/>
              </w:numPr>
              <w:spacing w:after="0"/>
              <w:rPr>
                <w:rFonts w:eastAsia="宋体"/>
                <w:szCs w:val="20"/>
                <w:lang w:eastAsia="zh-CN"/>
              </w:rPr>
            </w:pPr>
            <w:r>
              <w:rPr>
                <w:rFonts w:eastAsia="宋体" w:hint="eastAsia"/>
                <w:szCs w:val="20"/>
                <w:lang w:eastAsia="zh-CN"/>
              </w:rPr>
              <w:t>Dynamic activation / deactivation of OCC is supported by DCI.</w:t>
            </w:r>
          </w:p>
          <w:p w14:paraId="08C87632" w14:textId="77777777" w:rsidR="00080D9B" w:rsidRDefault="006A0B7B">
            <w:pPr>
              <w:numPr>
                <w:ilvl w:val="0"/>
                <w:numId w:val="6"/>
              </w:numPr>
              <w:spacing w:after="0"/>
              <w:rPr>
                <w:rFonts w:eastAsia="宋体"/>
                <w:szCs w:val="20"/>
                <w:lang w:eastAsia="zh-CN"/>
              </w:rPr>
            </w:pPr>
            <w:r>
              <w:rPr>
                <w:rFonts w:eastAsia="宋体" w:hint="eastAsia"/>
                <w:szCs w:val="20"/>
                <w:lang w:eastAsia="zh-CN"/>
              </w:rPr>
              <w:t xml:space="preserve">FFS: details of </w:t>
            </w:r>
            <w:proofErr w:type="spellStart"/>
            <w:r>
              <w:rPr>
                <w:rFonts w:eastAsia="宋体" w:hint="eastAsia"/>
                <w:szCs w:val="20"/>
                <w:lang w:eastAsia="zh-CN"/>
              </w:rPr>
              <w:t>signalling</w:t>
            </w:r>
            <w:proofErr w:type="spellEnd"/>
            <w:r>
              <w:rPr>
                <w:rFonts w:eastAsia="宋体" w:hint="eastAsia"/>
                <w:szCs w:val="20"/>
                <w:lang w:eastAsia="zh-CN"/>
              </w:rPr>
              <w:t xml:space="preserve"> by DCI</w:t>
            </w:r>
          </w:p>
          <w:p w14:paraId="0D6B1F9A" w14:textId="77777777" w:rsidR="00080D9B" w:rsidRDefault="006A0B7B">
            <w:pPr>
              <w:numPr>
                <w:ilvl w:val="255"/>
                <w:numId w:val="0"/>
              </w:numPr>
              <w:spacing w:after="0"/>
              <w:rPr>
                <w:rFonts w:eastAsia="宋体"/>
                <w:b/>
                <w:bCs/>
                <w:szCs w:val="20"/>
                <w:lang w:eastAsia="zh-CN"/>
              </w:rPr>
            </w:pPr>
            <w:r>
              <w:rPr>
                <w:rFonts w:eastAsia="宋体" w:hint="eastAsia"/>
                <w:b/>
                <w:bCs/>
                <w:szCs w:val="20"/>
                <w:highlight w:val="green"/>
                <w:lang w:eastAsia="zh-CN"/>
              </w:rPr>
              <w:t>Agreement</w:t>
            </w:r>
          </w:p>
          <w:p w14:paraId="61A81CB4" w14:textId="77777777" w:rsidR="00080D9B" w:rsidRDefault="006A0B7B">
            <w:pPr>
              <w:numPr>
                <w:ilvl w:val="255"/>
                <w:numId w:val="0"/>
              </w:numPr>
              <w:spacing w:after="0"/>
              <w:rPr>
                <w:rFonts w:eastAsia="宋体"/>
                <w:szCs w:val="20"/>
                <w:lang w:eastAsia="zh-CN"/>
              </w:rPr>
            </w:pPr>
            <w:r>
              <w:rPr>
                <w:rFonts w:eastAsia="宋体" w:hint="eastAsia"/>
                <w:szCs w:val="20"/>
                <w:lang w:eastAsia="zh-CN"/>
              </w:rPr>
              <w:t>For 3.75kHz SCS OCC for NPUSCH format 1, RAN1 down selects between the following mappings between DMRS sequence samples and active TDM DMRS slots:</w:t>
            </w:r>
          </w:p>
          <w:p w14:paraId="0962035B" w14:textId="77777777" w:rsidR="00080D9B" w:rsidRDefault="006A0B7B">
            <w:pPr>
              <w:numPr>
                <w:ilvl w:val="0"/>
                <w:numId w:val="6"/>
              </w:numPr>
              <w:spacing w:after="0"/>
              <w:rPr>
                <w:rFonts w:eastAsia="宋体"/>
                <w:szCs w:val="20"/>
                <w:lang w:eastAsia="zh-CN"/>
              </w:rPr>
            </w:pPr>
            <w:r>
              <w:rPr>
                <w:rFonts w:eastAsia="宋体" w:hint="eastAsia"/>
                <w:szCs w:val="20"/>
                <w:lang w:eastAsia="zh-CN"/>
              </w:rPr>
              <w:t xml:space="preserve">Option 1: Sequential mapping of samples of the original DMRS sequence to active DMRS slots </w:t>
            </w:r>
          </w:p>
          <w:p w14:paraId="102764FF" w14:textId="77777777" w:rsidR="00080D9B" w:rsidRDefault="006A0B7B">
            <w:pPr>
              <w:numPr>
                <w:ilvl w:val="0"/>
                <w:numId w:val="6"/>
              </w:numPr>
              <w:spacing w:after="0"/>
              <w:rPr>
                <w:rFonts w:eastAsia="宋体"/>
                <w:szCs w:val="20"/>
                <w:lang w:eastAsia="zh-CN"/>
              </w:rPr>
            </w:pPr>
            <w:r>
              <w:rPr>
                <w:rFonts w:eastAsia="宋体" w:hint="eastAsia"/>
                <w:szCs w:val="20"/>
                <w:lang w:eastAsia="zh-CN"/>
              </w:rPr>
              <w:t>Option 2: Dropping of samples of the original DMRS sequence in blanked slots</w:t>
            </w:r>
          </w:p>
          <w:p w14:paraId="525A412F" w14:textId="77777777" w:rsidR="00080D9B" w:rsidRDefault="006A0B7B">
            <w:pPr>
              <w:numPr>
                <w:ilvl w:val="255"/>
                <w:numId w:val="0"/>
              </w:numPr>
              <w:spacing w:after="0"/>
              <w:rPr>
                <w:rFonts w:eastAsia="宋体"/>
                <w:b/>
                <w:bCs/>
                <w:szCs w:val="20"/>
                <w:lang w:eastAsia="zh-CN"/>
              </w:rPr>
            </w:pPr>
            <w:r>
              <w:rPr>
                <w:rFonts w:eastAsia="宋体" w:hint="eastAsia"/>
                <w:b/>
                <w:bCs/>
                <w:szCs w:val="20"/>
                <w:highlight w:val="green"/>
                <w:lang w:eastAsia="zh-CN"/>
              </w:rPr>
              <w:t>Agreement</w:t>
            </w:r>
          </w:p>
          <w:p w14:paraId="6B838AE7" w14:textId="77777777" w:rsidR="00080D9B" w:rsidRDefault="006A0B7B">
            <w:pPr>
              <w:numPr>
                <w:ilvl w:val="255"/>
                <w:numId w:val="0"/>
              </w:numPr>
              <w:spacing w:after="0"/>
              <w:rPr>
                <w:rFonts w:eastAsia="宋体"/>
                <w:szCs w:val="20"/>
                <w:lang w:eastAsia="zh-CN"/>
              </w:rPr>
            </w:pPr>
            <w:r>
              <w:rPr>
                <w:rFonts w:eastAsia="宋体" w:hint="eastAsia"/>
                <w:szCs w:val="20"/>
                <w:lang w:eastAsia="zh-CN"/>
              </w:rPr>
              <w:t>For NPUSCH Format 1 single-tone 15kHz SCS, for CDM DMRS with legacy pattern:</w:t>
            </w:r>
          </w:p>
          <w:p w14:paraId="3074B029" w14:textId="77777777" w:rsidR="00080D9B" w:rsidRDefault="006A0B7B">
            <w:pPr>
              <w:numPr>
                <w:ilvl w:val="0"/>
                <w:numId w:val="6"/>
              </w:numPr>
              <w:spacing w:after="0"/>
              <w:rPr>
                <w:rFonts w:eastAsia="宋体"/>
                <w:szCs w:val="20"/>
                <w:lang w:eastAsia="zh-CN"/>
              </w:rPr>
            </w:pPr>
            <w:r>
              <w:rPr>
                <w:rFonts w:eastAsia="宋体" w:hint="eastAsia"/>
                <w:szCs w:val="20"/>
                <w:lang w:eastAsia="zh-CN"/>
              </w:rPr>
              <w:t>DMRS symbols are spread before the OCC is applied</w:t>
            </w:r>
          </w:p>
          <w:p w14:paraId="0796F2A2" w14:textId="77777777" w:rsidR="00080D9B" w:rsidRDefault="006A0B7B">
            <w:pPr>
              <w:numPr>
                <w:ilvl w:val="0"/>
                <w:numId w:val="7"/>
              </w:numPr>
              <w:spacing w:after="0"/>
              <w:ind w:leftChars="200" w:left="820"/>
              <w:rPr>
                <w:rFonts w:eastAsia="宋体"/>
                <w:szCs w:val="20"/>
                <w:lang w:eastAsia="zh-CN"/>
              </w:rPr>
            </w:pPr>
            <w:r>
              <w:rPr>
                <w:rFonts w:eastAsia="宋体" w:hint="eastAsia"/>
                <w:szCs w:val="20"/>
                <w:lang w:eastAsia="zh-CN"/>
              </w:rPr>
              <w:t>Option 1_1: according to the formula:</w:t>
            </w:r>
          </w:p>
          <w:p w14:paraId="44E6ED3E" w14:textId="77777777" w:rsidR="00080D9B" w:rsidRDefault="006A0B7B">
            <w:pPr>
              <w:numPr>
                <w:ilvl w:val="255"/>
                <w:numId w:val="0"/>
              </w:numPr>
              <w:spacing w:after="0"/>
              <w:jc w:val="center"/>
              <w:rPr>
                <w:rFonts w:eastAsia="宋体"/>
                <w:szCs w:val="20"/>
                <w:lang w:eastAsia="zh-CN"/>
              </w:rPr>
            </w:pPr>
            <w:r>
              <w:rPr>
                <w:noProof/>
                <w:position w:val="-6"/>
              </w:rPr>
              <w:drawing>
                <wp:inline distT="0" distB="0" distL="114300" distR="114300" wp14:anchorId="524EEEE4" wp14:editId="392F8B14">
                  <wp:extent cx="2419350" cy="16510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419350" cy="165100"/>
                          </a:xfrm>
                          <a:prstGeom prst="rect">
                            <a:avLst/>
                          </a:prstGeom>
                          <a:noFill/>
                          <a:ln>
                            <a:noFill/>
                          </a:ln>
                        </pic:spPr>
                      </pic:pic>
                    </a:graphicData>
                  </a:graphic>
                </wp:inline>
              </w:drawing>
            </w:r>
            <w:r>
              <w:rPr>
                <w:rFonts w:eastAsia="宋体" w:hint="eastAsia"/>
                <w:szCs w:val="20"/>
                <w:lang w:eastAsia="zh-CN"/>
              </w:rPr>
              <w:t xml:space="preserve"> , m=0, </w:t>
            </w:r>
            <w:r>
              <w:rPr>
                <w:rFonts w:eastAsia="宋体" w:hint="eastAsia"/>
                <w:szCs w:val="20"/>
                <w:lang w:eastAsia="zh-CN"/>
              </w:rPr>
              <w:t>…</w:t>
            </w:r>
            <w:r>
              <w:rPr>
                <w:rFonts w:eastAsia="宋体" w:hint="eastAsia"/>
                <w:szCs w:val="20"/>
                <w:lang w:eastAsia="zh-CN"/>
              </w:rPr>
              <w:t>, M-1</w:t>
            </w:r>
          </w:p>
          <w:p w14:paraId="6A284CCC" w14:textId="77777777" w:rsidR="00080D9B" w:rsidRDefault="006A0B7B">
            <w:pPr>
              <w:numPr>
                <w:ilvl w:val="255"/>
                <w:numId w:val="0"/>
              </w:numPr>
              <w:spacing w:after="0"/>
              <w:ind w:leftChars="200" w:left="400"/>
              <w:rPr>
                <w:rFonts w:eastAsia="宋体"/>
                <w:szCs w:val="20"/>
                <w:lang w:eastAsia="zh-CN"/>
              </w:rPr>
            </w:pPr>
            <w:r>
              <w:rPr>
                <w:rFonts w:eastAsia="宋体" w:hint="eastAsia"/>
                <w:szCs w:val="20"/>
                <w:lang w:eastAsia="zh-CN"/>
              </w:rPr>
              <w:lastRenderedPageBreak/>
              <w:t xml:space="preserve">Where: M is the OCC length, q is the assigned OCC codeword for the UE,  is the reference signal sequence defined in TS36.211 section 10.1.4.1.1 and X is the total number of slots in the NPUSCH transmission after OCC is applied </w:t>
            </w:r>
          </w:p>
          <w:p w14:paraId="27170FD1" w14:textId="77777777" w:rsidR="00080D9B" w:rsidRDefault="006A0B7B">
            <w:pPr>
              <w:numPr>
                <w:ilvl w:val="255"/>
                <w:numId w:val="0"/>
              </w:numPr>
              <w:spacing w:after="0"/>
              <w:rPr>
                <w:rFonts w:eastAsia="宋体"/>
                <w:szCs w:val="20"/>
                <w:lang w:eastAsia="zh-CN"/>
              </w:rPr>
            </w:pPr>
            <w:r>
              <w:rPr>
                <w:rFonts w:eastAsia="宋体" w:hint="eastAsia"/>
                <w:b/>
                <w:bCs/>
                <w:szCs w:val="20"/>
                <w:highlight w:val="green"/>
                <w:lang w:eastAsia="zh-CN"/>
              </w:rPr>
              <w:t>Agreement</w:t>
            </w:r>
          </w:p>
          <w:p w14:paraId="3AC6995F" w14:textId="77777777" w:rsidR="00080D9B" w:rsidRDefault="006A0B7B">
            <w:pPr>
              <w:numPr>
                <w:ilvl w:val="255"/>
                <w:numId w:val="0"/>
              </w:numPr>
              <w:spacing w:after="0"/>
              <w:rPr>
                <w:rFonts w:eastAsia="宋体"/>
                <w:szCs w:val="20"/>
                <w:lang w:eastAsia="zh-CN"/>
              </w:rPr>
            </w:pPr>
            <w:r>
              <w:rPr>
                <w:rFonts w:eastAsia="宋体" w:hint="eastAsia"/>
                <w:szCs w:val="20"/>
                <w:lang w:eastAsia="zh-CN"/>
              </w:rPr>
              <w:t>For indicating OCC sequence index and activation / deactivation, the following fields may be repurposed or constrained to be not present in the DCI:</w:t>
            </w:r>
          </w:p>
          <w:p w14:paraId="6FF6A02F" w14:textId="77777777" w:rsidR="00080D9B" w:rsidRDefault="006A0B7B">
            <w:pPr>
              <w:numPr>
                <w:ilvl w:val="0"/>
                <w:numId w:val="6"/>
              </w:numPr>
              <w:spacing w:after="0"/>
              <w:rPr>
                <w:rFonts w:eastAsia="宋体"/>
                <w:szCs w:val="20"/>
                <w:lang w:eastAsia="zh-CN"/>
              </w:rPr>
            </w:pPr>
            <w:r>
              <w:rPr>
                <w:rFonts w:eastAsia="宋体" w:hint="eastAsia"/>
                <w:szCs w:val="20"/>
                <w:lang w:eastAsia="zh-CN"/>
              </w:rPr>
              <w:t>Modulation and coding scheme</w:t>
            </w:r>
          </w:p>
          <w:p w14:paraId="636C20A3" w14:textId="77777777" w:rsidR="00080D9B" w:rsidRDefault="006A0B7B">
            <w:pPr>
              <w:numPr>
                <w:ilvl w:val="0"/>
                <w:numId w:val="6"/>
              </w:numPr>
              <w:spacing w:after="0"/>
              <w:rPr>
                <w:rFonts w:eastAsia="宋体"/>
                <w:szCs w:val="20"/>
                <w:lang w:eastAsia="zh-CN"/>
              </w:rPr>
            </w:pPr>
            <w:r>
              <w:rPr>
                <w:rFonts w:eastAsia="宋体" w:hint="eastAsia"/>
                <w:szCs w:val="20"/>
                <w:lang w:eastAsia="zh-CN"/>
              </w:rPr>
              <w:t>Repetition number</w:t>
            </w:r>
          </w:p>
          <w:p w14:paraId="462CE6E7" w14:textId="77777777" w:rsidR="00080D9B" w:rsidRDefault="006A0B7B">
            <w:pPr>
              <w:numPr>
                <w:ilvl w:val="0"/>
                <w:numId w:val="6"/>
              </w:numPr>
              <w:spacing w:after="0"/>
              <w:rPr>
                <w:rFonts w:eastAsia="宋体"/>
                <w:szCs w:val="20"/>
                <w:lang w:eastAsia="zh-CN"/>
              </w:rPr>
            </w:pPr>
            <w:r>
              <w:rPr>
                <w:rFonts w:eastAsia="宋体" w:hint="eastAsia"/>
                <w:szCs w:val="20"/>
                <w:lang w:eastAsia="zh-CN"/>
              </w:rPr>
              <w:t>Redundancy version</w:t>
            </w:r>
          </w:p>
          <w:p w14:paraId="43A31604" w14:textId="77777777" w:rsidR="00080D9B" w:rsidRDefault="006A0B7B">
            <w:pPr>
              <w:numPr>
                <w:ilvl w:val="0"/>
                <w:numId w:val="6"/>
              </w:numPr>
              <w:spacing w:after="0"/>
              <w:rPr>
                <w:rFonts w:eastAsia="宋体"/>
                <w:szCs w:val="20"/>
                <w:lang w:eastAsia="zh-CN"/>
              </w:rPr>
            </w:pPr>
            <w:r>
              <w:rPr>
                <w:rFonts w:eastAsia="宋体" w:hint="eastAsia"/>
                <w:szCs w:val="20"/>
                <w:lang w:eastAsia="zh-CN"/>
              </w:rPr>
              <w:t>Number of scheduled TB for Unicast</w:t>
            </w:r>
          </w:p>
          <w:p w14:paraId="62907915" w14:textId="77777777" w:rsidR="00080D9B" w:rsidRDefault="006A0B7B">
            <w:pPr>
              <w:numPr>
                <w:ilvl w:val="0"/>
                <w:numId w:val="6"/>
              </w:numPr>
              <w:spacing w:after="0"/>
              <w:rPr>
                <w:rFonts w:eastAsia="宋体"/>
                <w:szCs w:val="20"/>
                <w:lang w:eastAsia="zh-CN"/>
              </w:rPr>
            </w:pPr>
            <w:r>
              <w:rPr>
                <w:rFonts w:eastAsia="宋体" w:hint="eastAsia"/>
                <w:szCs w:val="20"/>
                <w:lang w:eastAsia="zh-CN"/>
              </w:rPr>
              <w:t xml:space="preserve">Subcarrier indication  </w:t>
            </w:r>
          </w:p>
          <w:p w14:paraId="5B820E77" w14:textId="77777777" w:rsidR="00080D9B" w:rsidRDefault="006A0B7B">
            <w:pPr>
              <w:numPr>
                <w:ilvl w:val="0"/>
                <w:numId w:val="6"/>
              </w:numPr>
              <w:spacing w:after="0"/>
              <w:rPr>
                <w:rFonts w:eastAsia="宋体"/>
                <w:b/>
                <w:bCs/>
                <w:szCs w:val="20"/>
                <w:lang w:eastAsia="zh-CN"/>
              </w:rPr>
            </w:pPr>
            <w:r>
              <w:rPr>
                <w:rFonts w:eastAsia="宋体" w:hint="eastAsia"/>
                <w:szCs w:val="20"/>
                <w:lang w:eastAsia="zh-CN"/>
              </w:rPr>
              <w:t xml:space="preserve">Resource reservation </w:t>
            </w:r>
          </w:p>
        </w:tc>
      </w:tr>
    </w:tbl>
    <w:p w14:paraId="57539F27" w14:textId="2B10CA8C" w:rsidR="00080D9B" w:rsidRDefault="006A0B7B">
      <w:pPr>
        <w:spacing w:before="120" w:after="120" w:line="240" w:lineRule="auto"/>
        <w:ind w:left="0"/>
        <w:rPr>
          <w:rFonts w:eastAsiaTheme="minorEastAsia"/>
          <w:szCs w:val="20"/>
          <w:lang w:eastAsia="zh-CN"/>
        </w:rPr>
      </w:pPr>
      <w:r>
        <w:rPr>
          <w:rFonts w:eastAsiaTheme="minorEastAsia" w:hint="eastAsia"/>
          <w:szCs w:val="20"/>
          <w:lang w:eastAsia="zh-CN"/>
        </w:rPr>
        <w:lastRenderedPageBreak/>
        <w:t>Dynamic activation / deactivation of OCC is supported by DCI, to ensure the effectiveness of this indication and reduce the impact on DCI overhead, it should be clarified that the OCC feature can be activated or deactivated when the OCC feature is enabled or configured,</w:t>
      </w:r>
      <w:r w:rsidR="008B263C">
        <w:rPr>
          <w:rFonts w:eastAsiaTheme="minorEastAsia"/>
          <w:szCs w:val="20"/>
          <w:lang w:eastAsia="zh-CN"/>
        </w:rPr>
        <w:t xml:space="preserve"> </w:t>
      </w:r>
      <w:r>
        <w:rPr>
          <w:rFonts w:eastAsiaTheme="minorEastAsia" w:hint="eastAsia"/>
          <w:szCs w:val="20"/>
          <w:lang w:eastAsia="zh-CN"/>
        </w:rPr>
        <w:t>the</w:t>
      </w:r>
      <w:r w:rsidR="008B263C">
        <w:rPr>
          <w:rFonts w:eastAsiaTheme="minorEastAsia"/>
          <w:szCs w:val="20"/>
          <w:lang w:eastAsia="zh-CN"/>
        </w:rPr>
        <w:t>r</w:t>
      </w:r>
      <w:r>
        <w:rPr>
          <w:rFonts w:eastAsiaTheme="minorEastAsia" w:hint="eastAsia"/>
          <w:szCs w:val="20"/>
          <w:lang w:eastAsia="zh-CN"/>
        </w:rPr>
        <w:t xml:space="preserve">efore, </w:t>
      </w:r>
      <w:r w:rsidR="002D7812">
        <w:rPr>
          <w:rFonts w:eastAsiaTheme="minorEastAsia"/>
          <w:szCs w:val="20"/>
          <w:lang w:eastAsia="zh-CN"/>
        </w:rPr>
        <w:t>component 3 of FG 1-2 and FG 1-3 should be kept.</w:t>
      </w:r>
      <w:r>
        <w:rPr>
          <w:rFonts w:eastAsiaTheme="minorEastAsia" w:hint="eastAsia"/>
          <w:szCs w:val="20"/>
          <w:lang w:eastAsia="zh-CN"/>
        </w:rPr>
        <w:t>.</w:t>
      </w:r>
    </w:p>
    <w:p w14:paraId="31655EE4" w14:textId="782DABAD" w:rsidR="008B263C" w:rsidRDefault="008B263C">
      <w:pPr>
        <w:spacing w:before="120" w:after="120" w:line="240" w:lineRule="auto"/>
        <w:ind w:left="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fter enabling and activation of OCC, the UE should support receiving of OCC sequence index as shown in agreement above. Hence, the component </w:t>
      </w:r>
      <w:r w:rsidR="002D7812">
        <w:rPr>
          <w:rFonts w:eastAsiaTheme="minorEastAsia"/>
          <w:szCs w:val="20"/>
          <w:lang w:eastAsia="zh-CN"/>
        </w:rPr>
        <w:t>4</w:t>
      </w:r>
      <w:r>
        <w:rPr>
          <w:rFonts w:eastAsiaTheme="minorEastAsia"/>
          <w:szCs w:val="20"/>
          <w:lang w:eastAsia="zh-CN"/>
        </w:rPr>
        <w:t xml:space="preserve"> should be added for FG 1-</w:t>
      </w:r>
      <w:r w:rsidR="002D7812">
        <w:rPr>
          <w:rFonts w:eastAsiaTheme="minorEastAsia"/>
          <w:szCs w:val="20"/>
          <w:lang w:eastAsia="zh-CN"/>
        </w:rPr>
        <w:t>2</w:t>
      </w:r>
      <w:r>
        <w:rPr>
          <w:rFonts w:eastAsiaTheme="minorEastAsia"/>
          <w:szCs w:val="20"/>
          <w:lang w:eastAsia="zh-CN"/>
        </w:rPr>
        <w:t xml:space="preserve"> and FG 1-</w:t>
      </w:r>
      <w:r w:rsidR="002D7812">
        <w:rPr>
          <w:rFonts w:eastAsiaTheme="minorEastAsia"/>
          <w:szCs w:val="20"/>
          <w:lang w:eastAsia="zh-CN"/>
        </w:rPr>
        <w:t>3</w:t>
      </w:r>
      <w:r>
        <w:rPr>
          <w:rFonts w:eastAsiaTheme="minorEastAsia"/>
          <w:szCs w:val="20"/>
          <w:lang w:eastAsia="zh-CN"/>
        </w:rPr>
        <w:t>.</w:t>
      </w:r>
    </w:p>
    <w:p w14:paraId="0B200BE7" w14:textId="66A45883" w:rsidR="002A6D95" w:rsidRDefault="002A6D95">
      <w:pPr>
        <w:spacing w:before="120" w:after="120" w:line="240" w:lineRule="auto"/>
        <w:ind w:left="0"/>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the column of type, “Per UE” is preferred as legacy for IoT-NTN.</w:t>
      </w:r>
    </w:p>
    <w:p w14:paraId="49E48D6E" w14:textId="41A5377C" w:rsidR="002A6D95" w:rsidRPr="002A6D95" w:rsidRDefault="002A6D95">
      <w:pPr>
        <w:spacing w:before="120" w:after="120" w:line="240" w:lineRule="auto"/>
        <w:ind w:left="0"/>
        <w:rPr>
          <w:rFonts w:eastAsiaTheme="minorEastAsia"/>
          <w:szCs w:val="20"/>
          <w:lang w:eastAsia="zh-CN"/>
        </w:rPr>
      </w:pPr>
      <w:r>
        <w:rPr>
          <w:rFonts w:eastAsiaTheme="minorEastAsia"/>
          <w:szCs w:val="20"/>
          <w:lang w:eastAsia="zh-CN"/>
        </w:rPr>
        <w:t>Regarding the note, “whether to separate this FG for GSO and NGSO” is preferred to be removed. The support of OCC can be beneficial for the UL capacity for both GSO and NGSO. It is not reasonable to only support OCC for one scenario but not support for another scenario.</w:t>
      </w:r>
    </w:p>
    <w:p w14:paraId="25CD19B6" w14:textId="75E876E7" w:rsidR="00080D9B" w:rsidRDefault="006A0B7B">
      <w:pPr>
        <w:spacing w:before="120" w:after="120" w:line="240" w:lineRule="auto"/>
        <w:ind w:left="0"/>
        <w:rPr>
          <w:rFonts w:eastAsiaTheme="minorEastAsia"/>
          <w:szCs w:val="20"/>
          <w:lang w:eastAsia="zh-CN"/>
        </w:rPr>
      </w:pPr>
      <w:r>
        <w:rPr>
          <w:rFonts w:eastAsiaTheme="minorEastAsia"/>
          <w:szCs w:val="20"/>
          <w:lang w:eastAsia="zh-CN"/>
        </w:rPr>
        <w:t>A</w:t>
      </w:r>
      <w:r>
        <w:rPr>
          <w:rFonts w:eastAsiaTheme="minorEastAsia" w:hint="eastAsia"/>
          <w:szCs w:val="20"/>
          <w:lang w:eastAsia="zh-CN"/>
        </w:rPr>
        <w:t>dditionally</w:t>
      </w:r>
      <w:r>
        <w:rPr>
          <w:rFonts w:eastAsiaTheme="minorEastAsia"/>
          <w:szCs w:val="20"/>
          <w:lang w:eastAsia="zh-CN"/>
        </w:rPr>
        <w:t xml:space="preserve">, regarding this feature, based on the </w:t>
      </w:r>
      <w:r>
        <w:rPr>
          <w:rFonts w:eastAsiaTheme="minorEastAsia" w:hint="eastAsia"/>
          <w:szCs w:val="20"/>
          <w:lang w:eastAsia="zh-CN"/>
        </w:rPr>
        <w:t>existing</w:t>
      </w:r>
      <w:r>
        <w:rPr>
          <w:rFonts w:eastAsiaTheme="minorEastAsia"/>
          <w:szCs w:val="20"/>
          <w:lang w:eastAsia="zh-CN"/>
        </w:rPr>
        <w:t xml:space="preserve"> defined band for IoT, it’s only applicable for FDD. However, in Rel-19, the TDD IoT </w:t>
      </w:r>
      <w:r>
        <w:rPr>
          <w:rFonts w:eastAsiaTheme="minorEastAsia" w:hint="eastAsia"/>
          <w:szCs w:val="20"/>
          <w:lang w:eastAsia="zh-CN"/>
        </w:rPr>
        <w:t>is</w:t>
      </w:r>
      <w:r>
        <w:rPr>
          <w:rFonts w:eastAsiaTheme="minorEastAsia"/>
          <w:szCs w:val="20"/>
          <w:lang w:eastAsia="zh-CN"/>
        </w:rPr>
        <w:t xml:space="preserve"> also enabled for certain band, i.e., MSS 1616-1626.5 MHz, whether to extend the support to TDD should be further discussed. </w:t>
      </w:r>
    </w:p>
    <w:p w14:paraId="486018A2" w14:textId="77777777" w:rsidR="00080D9B" w:rsidRDefault="006A0B7B">
      <w:pPr>
        <w:numPr>
          <w:ilvl w:val="255"/>
          <w:numId w:val="0"/>
        </w:numPr>
        <w:spacing w:beforeLines="50" w:before="120" w:afterLines="50" w:after="12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Pr>
          <w:i/>
          <w:iCs/>
          <w:lang w:eastAsia="zh-CN"/>
        </w:rPr>
        <w:t>Table 1</w:t>
      </w:r>
      <w:r>
        <w:rPr>
          <w:i/>
          <w:iCs/>
          <w:lang w:eastAsia="zh-CN"/>
        </w:rPr>
        <w:fldChar w:fldCharType="end"/>
      </w:r>
      <w:r>
        <w:rPr>
          <w:rFonts w:hint="eastAsia"/>
          <w:i/>
          <w:iCs/>
          <w:lang w:eastAsia="zh-CN"/>
        </w:rPr>
        <w:t xml:space="preserve"> for </w:t>
      </w:r>
      <w:r>
        <w:rPr>
          <w:i/>
          <w:iCs/>
          <w:lang w:eastAsia="zh-CN"/>
        </w:rPr>
        <w:t>Rel-1</w:t>
      </w:r>
      <w:r>
        <w:rPr>
          <w:rFonts w:hint="eastAsia"/>
          <w:i/>
          <w:iCs/>
          <w:lang w:eastAsia="zh-CN"/>
        </w:rPr>
        <w:t>9</w:t>
      </w:r>
      <w:r>
        <w:rPr>
          <w:i/>
          <w:iCs/>
          <w:lang w:eastAsia="zh-CN"/>
        </w:rPr>
        <w:t xml:space="preserve"> IoT-NTN</w:t>
      </w:r>
      <w:r>
        <w:rPr>
          <w:rFonts w:hint="eastAsia"/>
          <w:i/>
          <w:iCs/>
          <w:lang w:eastAsia="zh-CN"/>
        </w:rPr>
        <w:t xml:space="preserve">. </w:t>
      </w:r>
    </w:p>
    <w:p w14:paraId="299DDD90" w14:textId="77777777" w:rsidR="00080D9B" w:rsidRDefault="00080D9B">
      <w:pPr>
        <w:spacing w:before="120" w:after="120" w:line="240" w:lineRule="auto"/>
        <w:ind w:left="0"/>
        <w:rPr>
          <w:rFonts w:eastAsiaTheme="minorEastAsia"/>
          <w:szCs w:val="20"/>
          <w:lang w:eastAsia="zh-CN"/>
        </w:rPr>
      </w:pPr>
    </w:p>
    <w:p w14:paraId="3A1581E7" w14:textId="77777777" w:rsidR="00080D9B" w:rsidRDefault="00080D9B">
      <w:pPr>
        <w:spacing w:after="120"/>
        <w:ind w:left="0"/>
        <w:rPr>
          <w:rFonts w:eastAsiaTheme="minorEastAsia"/>
          <w:szCs w:val="20"/>
          <w:lang w:val="en-GB" w:eastAsia="zh-CN"/>
        </w:rPr>
        <w:sectPr w:rsidR="00080D9B">
          <w:footerReference w:type="default" r:id="rId9"/>
          <w:pgSz w:w="12240" w:h="15840"/>
          <w:pgMar w:top="1418" w:right="1418" w:bottom="1418" w:left="1418" w:header="709" w:footer="709" w:gutter="0"/>
          <w:cols w:space="720"/>
          <w:docGrid w:linePitch="360"/>
        </w:sectPr>
      </w:pPr>
    </w:p>
    <w:p w14:paraId="662558E0" w14:textId="77777777" w:rsidR="00080D9B" w:rsidRDefault="00080D9B">
      <w:pPr>
        <w:spacing w:after="120"/>
        <w:ind w:left="0"/>
        <w:rPr>
          <w:rFonts w:eastAsiaTheme="minorEastAsia"/>
          <w:szCs w:val="20"/>
          <w:lang w:val="en-GB" w:eastAsia="zh-CN"/>
        </w:rPr>
      </w:pPr>
    </w:p>
    <w:p w14:paraId="41CF8109" w14:textId="77777777" w:rsidR="00080D9B" w:rsidRDefault="006A0B7B">
      <w:pPr>
        <w:pStyle w:val="a6"/>
        <w:rPr>
          <w:lang w:val="en-US"/>
        </w:rPr>
      </w:pPr>
      <w:bookmarkStart w:id="4" w:name="_Ref134801033"/>
      <w:r>
        <w:t xml:space="preserve">Table </w:t>
      </w:r>
      <w:r>
        <w:fldChar w:fldCharType="begin"/>
      </w:r>
      <w:r>
        <w:instrText xml:space="preserve"> SEQ Table \* ARABIC </w:instrText>
      </w:r>
      <w:r>
        <w:fldChar w:fldCharType="separate"/>
      </w:r>
      <w:r>
        <w:t>1</w:t>
      </w:r>
      <w:r>
        <w:fldChar w:fldCharType="end"/>
      </w:r>
      <w:bookmarkEnd w:id="4"/>
      <w:r>
        <w:t xml:space="preserve"> UE features for  </w:t>
      </w:r>
      <w:r>
        <w:rPr>
          <w:rFonts w:hint="eastAsia"/>
          <w:lang w:val="en-US"/>
        </w:rPr>
        <w:t xml:space="preserve">Rel 19 </w:t>
      </w:r>
      <w:r>
        <w:t>IoT</w:t>
      </w:r>
      <w:r>
        <w:rPr>
          <w:rFonts w:hint="eastAsia"/>
          <w:lang w:val="en-US"/>
        </w:rPr>
        <w:t>_</w:t>
      </w:r>
      <w:r>
        <w:t>NTN</w:t>
      </w:r>
    </w:p>
    <w:p w14:paraId="5096132E" w14:textId="77777777" w:rsidR="00080D9B" w:rsidRDefault="00080D9B">
      <w:pPr>
        <w:numPr>
          <w:ilvl w:val="255"/>
          <w:numId w:val="0"/>
        </w:numPr>
        <w:spacing w:after="0" w:line="240" w:lineRule="auto"/>
        <w:rPr>
          <w:lang w:eastAsia="zh-CN"/>
        </w:rPr>
      </w:pPr>
    </w:p>
    <w:p w14:paraId="286AAE8B" w14:textId="77777777" w:rsidR="00080D9B" w:rsidRDefault="00080D9B">
      <w:pPr>
        <w:numPr>
          <w:ilvl w:val="255"/>
          <w:numId w:val="0"/>
        </w:numPr>
        <w:spacing w:after="0" w:line="240" w:lineRule="auto"/>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657"/>
        <w:gridCol w:w="2074"/>
        <w:gridCol w:w="2495"/>
        <w:gridCol w:w="1237"/>
        <w:gridCol w:w="1222"/>
        <w:gridCol w:w="1701"/>
        <w:gridCol w:w="2126"/>
        <w:gridCol w:w="1810"/>
        <w:gridCol w:w="1768"/>
        <w:gridCol w:w="1493"/>
        <w:gridCol w:w="1185"/>
        <w:gridCol w:w="1880"/>
      </w:tblGrid>
      <w:tr w:rsidR="00445B97" w14:paraId="073F46A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B6D461"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tcPr>
          <w:p w14:paraId="43FE4476"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14:paraId="0C9537B1"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53862617"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5C702150"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AD58D"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E9F53BF"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tcPr>
          <w:p w14:paraId="615C91D6" w14:textId="77777777" w:rsidR="00080D9B" w:rsidRDefault="006A0B7B">
            <w:pPr>
              <w:keepNext/>
              <w:keepLines/>
              <w:spacing w:after="0" w:line="240" w:lineRule="auto"/>
              <w:ind w:left="0"/>
              <w:jc w:val="left"/>
              <w:rPr>
                <w:rFonts w:eastAsia="宋体" w:cs="Arial"/>
                <w:b/>
                <w:color w:val="000000"/>
                <w:sz w:val="18"/>
                <w:szCs w:val="18"/>
                <w:lang w:val="en-GB" w:eastAsia="ja-JP"/>
              </w:rPr>
            </w:pPr>
            <w:r>
              <w:rPr>
                <w:rFonts w:eastAsia="宋体"/>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753BB93" w14:textId="77777777" w:rsidR="00080D9B" w:rsidRDefault="006A0B7B">
            <w:pPr>
              <w:keepNext/>
              <w:keepLines/>
              <w:spacing w:after="0" w:line="240" w:lineRule="auto"/>
              <w:ind w:left="0"/>
              <w:jc w:val="left"/>
              <w:rPr>
                <w:rFonts w:eastAsia="宋体"/>
                <w:b/>
                <w:sz w:val="18"/>
                <w:lang w:val="en-GB" w:eastAsia="ja-JP"/>
              </w:rPr>
            </w:pPr>
            <w:r>
              <w:rPr>
                <w:rFonts w:eastAsia="宋体"/>
                <w:b/>
                <w:sz w:val="18"/>
                <w:lang w:val="en-GB" w:eastAsia="ja-JP"/>
              </w:rPr>
              <w:t>Type</w:t>
            </w:r>
          </w:p>
          <w:p w14:paraId="224FC168" w14:textId="77777777" w:rsidR="00080D9B" w:rsidRDefault="006A0B7B">
            <w:pPr>
              <w:keepNext/>
              <w:keepLines/>
              <w:spacing w:after="0" w:line="240" w:lineRule="auto"/>
              <w:ind w:left="0"/>
              <w:jc w:val="left"/>
              <w:rPr>
                <w:rFonts w:eastAsia="宋体" w:cs="Arial"/>
                <w:b/>
                <w:color w:val="000000"/>
                <w:sz w:val="18"/>
                <w:szCs w:val="18"/>
                <w:lang w:val="en-GB" w:eastAsia="ja-JP"/>
              </w:rPr>
            </w:pPr>
            <w:r>
              <w:rPr>
                <w:rFonts w:eastAsia="宋体"/>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8BB85CD"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D08ED33"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tcPr>
          <w:p w14:paraId="5A80B4A9"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tcPr>
          <w:p w14:paraId="169FB068" w14:textId="77777777" w:rsidR="00080D9B" w:rsidRDefault="006A0B7B">
            <w:pPr>
              <w:keepNext/>
              <w:keepLines/>
              <w:overflowPunct w:val="0"/>
              <w:autoSpaceDE w:val="0"/>
              <w:autoSpaceDN w:val="0"/>
              <w:adjustRightInd w:val="0"/>
              <w:spacing w:after="0" w:line="240" w:lineRule="auto"/>
              <w:ind w:left="0"/>
              <w:jc w:val="center"/>
              <w:textAlignment w:val="baseline"/>
              <w:rPr>
                <w:rFonts w:cs="Arial"/>
                <w:b/>
                <w:color w:val="000000"/>
                <w:sz w:val="18"/>
                <w:szCs w:val="18"/>
                <w:lang w:val="en-GB" w:eastAsia="ja-JP"/>
              </w:rPr>
            </w:pPr>
            <w:r>
              <w:rPr>
                <w:b/>
                <w:sz w:val="18"/>
                <w:lang w:val="en-GB" w:eastAsia="ja-JP"/>
              </w:rPr>
              <w:t>Mandatory/Optional</w:t>
            </w:r>
          </w:p>
        </w:tc>
      </w:tr>
      <w:tr w:rsidR="00445B97" w14:paraId="793C1B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86F380" w14:textId="77777777" w:rsidR="00080D9B" w:rsidRDefault="006A0B7B">
            <w:pPr>
              <w:keepNext/>
              <w:keepLines/>
              <w:overflowPunct w:val="0"/>
              <w:autoSpaceDE w:val="0"/>
              <w:autoSpaceDN w:val="0"/>
              <w:adjustRightInd w:val="0"/>
              <w:spacing w:after="0" w:line="240" w:lineRule="auto"/>
              <w:ind w:left="0"/>
              <w:jc w:val="left"/>
              <w:textAlignment w:val="baseline"/>
              <w:rPr>
                <w:b/>
                <w:color w:val="FF0000"/>
                <w:sz w:val="18"/>
                <w:lang w:val="en-GB" w:eastAsia="ja-JP"/>
              </w:rPr>
            </w:pPr>
            <w:r>
              <w:rPr>
                <w:rFonts w:eastAsia="宋体" w:cs="Arial"/>
                <w:color w:val="FF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tcPr>
          <w:p w14:paraId="5138461F" w14:textId="77777777" w:rsidR="00080D9B" w:rsidRDefault="006A0B7B">
            <w:pPr>
              <w:keepNext/>
              <w:keepLines/>
              <w:overflowPunct w:val="0"/>
              <w:autoSpaceDE w:val="0"/>
              <w:autoSpaceDN w:val="0"/>
              <w:adjustRightInd w:val="0"/>
              <w:spacing w:after="0" w:line="240" w:lineRule="auto"/>
              <w:ind w:left="0"/>
              <w:jc w:val="center"/>
              <w:textAlignment w:val="baseline"/>
              <w:rPr>
                <w:rFonts w:eastAsia="宋体"/>
                <w:b/>
                <w:color w:val="FF0000"/>
                <w:sz w:val="18"/>
                <w:lang w:eastAsia="zh-CN"/>
              </w:rPr>
            </w:pPr>
            <w:r>
              <w:rPr>
                <w:rFonts w:eastAsia="宋体" w:hint="eastAsia"/>
                <w:bCs/>
                <w:color w:val="FF0000"/>
                <w:sz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76E6FE2E" w14:textId="6A089C7D" w:rsidR="00080D9B" w:rsidRDefault="006A0B7B">
            <w:pPr>
              <w:keepNext/>
              <w:keepLines/>
              <w:overflowPunct w:val="0"/>
              <w:autoSpaceDE w:val="0"/>
              <w:autoSpaceDN w:val="0"/>
              <w:adjustRightInd w:val="0"/>
              <w:spacing w:after="0" w:line="240" w:lineRule="auto"/>
              <w:ind w:left="0"/>
              <w:textAlignment w:val="baseline"/>
              <w:rPr>
                <w:b/>
                <w:color w:val="FF0000"/>
                <w:sz w:val="18"/>
                <w:lang w:val="en-GB" w:eastAsia="ja-JP"/>
              </w:rPr>
            </w:pPr>
            <w:r>
              <w:rPr>
                <w:rFonts w:hint="eastAsia"/>
                <w:color w:val="FF0000"/>
                <w:sz w:val="18"/>
                <w:szCs w:val="18"/>
                <w:lang w:eastAsia="zh-CN"/>
              </w:rPr>
              <w:t>OCC feature</w:t>
            </w:r>
            <w:r>
              <w:rPr>
                <w:color w:val="FF0000"/>
                <w:sz w:val="18"/>
                <w:szCs w:val="18"/>
                <w:lang w:eastAsia="zh-CN"/>
              </w:rPr>
              <w:t xml:space="preserve"> for </w:t>
            </w:r>
            <w:r>
              <w:rPr>
                <w:rFonts w:hint="eastAsia"/>
                <w:color w:val="FF0000"/>
                <w:sz w:val="18"/>
                <w:szCs w:val="18"/>
                <w:lang w:eastAsia="zh-CN"/>
              </w:rPr>
              <w:t xml:space="preserve">uplink </w:t>
            </w:r>
            <w:r>
              <w:rPr>
                <w:color w:val="FF0000"/>
                <w:sz w:val="18"/>
                <w:szCs w:val="18"/>
                <w:lang w:eastAsia="zh-CN"/>
              </w:rPr>
              <w:t xml:space="preserve">transmission for </w:t>
            </w:r>
            <w:r>
              <w:rPr>
                <w:rFonts w:hint="eastAsia"/>
                <w:color w:val="FF0000"/>
                <w:sz w:val="18"/>
                <w:szCs w:val="18"/>
                <w:lang w:eastAsia="zh-CN"/>
              </w:rPr>
              <w:t>NB-IoT</w:t>
            </w:r>
          </w:p>
        </w:tc>
        <w:tc>
          <w:tcPr>
            <w:tcW w:w="0" w:type="auto"/>
            <w:tcBorders>
              <w:top w:val="single" w:sz="4" w:space="0" w:color="auto"/>
              <w:left w:val="single" w:sz="4" w:space="0" w:color="auto"/>
              <w:bottom w:val="single" w:sz="4" w:space="0" w:color="auto"/>
              <w:right w:val="single" w:sz="4" w:space="0" w:color="auto"/>
            </w:tcBorders>
          </w:tcPr>
          <w:p w14:paraId="16B232A2" w14:textId="626D4C2E" w:rsidR="00080D9B" w:rsidRDefault="006A0B7B">
            <w:pPr>
              <w:keepNext/>
              <w:keepLines/>
              <w:overflowPunct w:val="0"/>
              <w:autoSpaceDE w:val="0"/>
              <w:autoSpaceDN w:val="0"/>
              <w:adjustRightInd w:val="0"/>
              <w:spacing w:after="0" w:line="240" w:lineRule="auto"/>
              <w:ind w:left="0"/>
              <w:textAlignment w:val="baseline"/>
              <w:rPr>
                <w:b/>
                <w:color w:val="FF0000"/>
                <w:sz w:val="18"/>
                <w:lang w:val="en-GB" w:eastAsia="ja-JP"/>
              </w:rPr>
            </w:pPr>
            <w:r>
              <w:rPr>
                <w:rFonts w:hint="eastAsia"/>
                <w:bCs/>
                <w:color w:val="FF0000"/>
                <w:sz w:val="18"/>
                <w:lang w:val="en-GB" w:eastAsia="ja-JP"/>
              </w:rPr>
              <w:t xml:space="preserve">1.Support </w:t>
            </w:r>
            <w:r>
              <w:rPr>
                <w:bCs/>
                <w:color w:val="FF0000"/>
                <w:sz w:val="18"/>
                <w:lang w:val="en-GB" w:eastAsia="ja-JP"/>
              </w:rPr>
              <w:t>receiving</w:t>
            </w:r>
            <w:r>
              <w:rPr>
                <w:rFonts w:hint="eastAsia"/>
                <w:bCs/>
                <w:color w:val="FF0000"/>
                <w:sz w:val="18"/>
                <w:lang w:val="en-GB" w:eastAsia="ja-JP"/>
              </w:rPr>
              <w:t xml:space="preserve"> enabling of the OCC feature in </w:t>
            </w:r>
            <w:r w:rsidR="00445B97">
              <w:rPr>
                <w:bCs/>
                <w:color w:val="FF0000"/>
                <w:sz w:val="18"/>
                <w:lang w:val="en-GB" w:eastAsia="ja-JP"/>
              </w:rPr>
              <w:t xml:space="preserve">RRC </w:t>
            </w:r>
            <w:r w:rsidR="002A6D95">
              <w:rPr>
                <w:bCs/>
                <w:color w:val="FF0000"/>
                <w:sz w:val="18"/>
                <w:lang w:val="en-GB" w:eastAsia="ja-JP"/>
              </w:rPr>
              <w:t>signalling</w:t>
            </w:r>
          </w:p>
        </w:tc>
        <w:tc>
          <w:tcPr>
            <w:tcW w:w="0" w:type="auto"/>
            <w:tcBorders>
              <w:top w:val="single" w:sz="4" w:space="0" w:color="auto"/>
              <w:left w:val="single" w:sz="4" w:space="0" w:color="auto"/>
              <w:bottom w:val="single" w:sz="4" w:space="0" w:color="auto"/>
              <w:right w:val="single" w:sz="4" w:space="0" w:color="auto"/>
            </w:tcBorders>
          </w:tcPr>
          <w:p w14:paraId="4D4D3782" w14:textId="77777777" w:rsidR="00080D9B" w:rsidRDefault="00080D9B">
            <w:pPr>
              <w:keepNext/>
              <w:keepLines/>
              <w:overflowPunct w:val="0"/>
              <w:autoSpaceDE w:val="0"/>
              <w:autoSpaceDN w:val="0"/>
              <w:adjustRightInd w:val="0"/>
              <w:spacing w:after="0" w:line="240" w:lineRule="auto"/>
              <w:ind w:left="0"/>
              <w:jc w:val="center"/>
              <w:textAlignment w:val="baseline"/>
              <w:rPr>
                <w:b/>
                <w:color w:val="FF0000"/>
                <w:sz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6575B15" w14:textId="77777777" w:rsidR="00080D9B" w:rsidRDefault="006A0B7B">
            <w:pPr>
              <w:keepNext/>
              <w:keepLines/>
              <w:overflowPunct w:val="0"/>
              <w:autoSpaceDE w:val="0"/>
              <w:autoSpaceDN w:val="0"/>
              <w:adjustRightInd w:val="0"/>
              <w:spacing w:after="0" w:line="240" w:lineRule="auto"/>
              <w:ind w:left="0"/>
              <w:textAlignment w:val="baseline"/>
              <w:rPr>
                <w:rFonts w:eastAsia="宋体"/>
                <w:b/>
                <w:color w:val="FF0000"/>
                <w:sz w:val="18"/>
                <w:lang w:eastAsia="zh-CN"/>
              </w:rPr>
            </w:pPr>
            <w:r>
              <w:rPr>
                <w:rFonts w:eastAsia="宋体" w:hint="eastAsia"/>
                <w:bCs/>
                <w:color w:val="FF0000"/>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4DFAD7" w14:textId="77777777" w:rsidR="00080D9B" w:rsidRDefault="006A0B7B">
            <w:pPr>
              <w:keepNext/>
              <w:keepLines/>
              <w:overflowPunct w:val="0"/>
              <w:autoSpaceDE w:val="0"/>
              <w:autoSpaceDN w:val="0"/>
              <w:adjustRightInd w:val="0"/>
              <w:spacing w:after="0" w:line="240" w:lineRule="auto"/>
              <w:ind w:left="0"/>
              <w:jc w:val="left"/>
              <w:textAlignment w:val="baseline"/>
              <w:rPr>
                <w:b/>
                <w:color w:val="FF0000"/>
                <w:sz w:val="18"/>
                <w:lang w:val="en-GB" w:eastAsia="ja-JP"/>
              </w:rPr>
            </w:pPr>
            <w:r>
              <w:rPr>
                <w:rFonts w:eastAsia="MS Mincho"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A9CC526" w14:textId="77777777" w:rsidR="00080D9B" w:rsidRDefault="006A0B7B">
            <w:pPr>
              <w:keepNext/>
              <w:keepLines/>
              <w:spacing w:after="0" w:line="240" w:lineRule="auto"/>
              <w:ind w:left="0"/>
              <w:jc w:val="left"/>
              <w:rPr>
                <w:rFonts w:eastAsia="宋体"/>
                <w:b/>
                <w:color w:val="FF0000"/>
                <w:sz w:val="18"/>
                <w:lang w:val="en-GB" w:eastAsia="ja-JP"/>
              </w:rPr>
            </w:pPr>
            <w:r>
              <w:rPr>
                <w:rFonts w:eastAsiaTheme="minorEastAsia"/>
                <w:i/>
                <w:iCs/>
                <w:color w:val="FF0000"/>
                <w:sz w:val="18"/>
                <w:szCs w:val="18"/>
                <w:lang w:eastAsia="zh-CN"/>
              </w:rPr>
              <w:t xml:space="preserve">UE does not support </w:t>
            </w:r>
            <w:r>
              <w:rPr>
                <w:rFonts w:eastAsiaTheme="minorEastAsia" w:hint="eastAsia"/>
                <w:i/>
                <w:iCs/>
                <w:color w:val="FF0000"/>
                <w:sz w:val="18"/>
                <w:szCs w:val="18"/>
                <w:lang w:eastAsia="zh-CN"/>
              </w:rPr>
              <w:t>OCC</w:t>
            </w:r>
            <w:r>
              <w:rPr>
                <w:rFonts w:eastAsiaTheme="minorEastAsia"/>
                <w:i/>
                <w:iCs/>
                <w:color w:val="FF0000"/>
                <w:sz w:val="18"/>
                <w:szCs w:val="18"/>
                <w:lang w:eastAsia="zh-CN"/>
              </w:rPr>
              <w:t xml:space="preserve"> for </w:t>
            </w:r>
            <w:r>
              <w:rPr>
                <w:rFonts w:eastAsiaTheme="minorEastAsia" w:hint="eastAsia"/>
                <w:i/>
                <w:iCs/>
                <w:color w:val="FF0000"/>
                <w:sz w:val="18"/>
                <w:szCs w:val="18"/>
                <w:lang w:eastAsia="zh-CN"/>
              </w:rPr>
              <w:t xml:space="preserve">uplink </w:t>
            </w:r>
            <w:r>
              <w:rPr>
                <w:rFonts w:eastAsiaTheme="minorEastAsia"/>
                <w:i/>
                <w:iCs/>
                <w:color w:val="FF0000"/>
                <w:sz w:val="18"/>
                <w:szCs w:val="18"/>
                <w:lang w:eastAsia="zh-CN"/>
              </w:rPr>
              <w:t>transmission</w:t>
            </w:r>
            <w:r>
              <w:rPr>
                <w:rFonts w:hint="eastAsia"/>
                <w:i/>
                <w:iCs/>
                <w:color w:val="FF0000"/>
                <w:sz w:val="18"/>
                <w:szCs w:val="18"/>
                <w:lang w:eastAsia="zh-CN"/>
              </w:rPr>
              <w:t xml:space="preserve"> </w:t>
            </w:r>
            <w:r>
              <w:rPr>
                <w:i/>
                <w:iCs/>
                <w:color w:val="FF0000"/>
                <w:sz w:val="18"/>
                <w:szCs w:val="18"/>
                <w:lang w:eastAsia="zh-CN"/>
              </w:rPr>
              <w:t xml:space="preserve">for </w:t>
            </w:r>
            <w:r>
              <w:rPr>
                <w:rFonts w:hint="eastAsia"/>
                <w:i/>
                <w:iCs/>
                <w:color w:val="FF0000"/>
                <w:sz w:val="18"/>
                <w:szCs w:val="18"/>
                <w:lang w:eastAsia="zh-CN"/>
              </w:rPr>
              <w:t>NB-IoT</w:t>
            </w:r>
            <w:r>
              <w:rPr>
                <w:rFonts w:eastAsiaTheme="minorEastAsia"/>
                <w:i/>
                <w:iCs/>
                <w:color w:val="FF0000"/>
                <w:sz w:val="18"/>
                <w:szCs w:val="18"/>
                <w:lang w:eastAsia="zh-CN"/>
              </w:rPr>
              <w:t xml:space="preserve"> via satellite</w:t>
            </w:r>
          </w:p>
        </w:tc>
        <w:tc>
          <w:tcPr>
            <w:tcW w:w="0" w:type="auto"/>
            <w:tcBorders>
              <w:top w:val="single" w:sz="4" w:space="0" w:color="auto"/>
              <w:left w:val="single" w:sz="4" w:space="0" w:color="auto"/>
              <w:bottom w:val="single" w:sz="4" w:space="0" w:color="auto"/>
              <w:right w:val="single" w:sz="4" w:space="0" w:color="auto"/>
            </w:tcBorders>
          </w:tcPr>
          <w:p w14:paraId="7B4421BD" w14:textId="16107095" w:rsidR="00080D9B" w:rsidRDefault="002A6D95">
            <w:pPr>
              <w:keepNext/>
              <w:keepLines/>
              <w:spacing w:after="0" w:line="240" w:lineRule="auto"/>
              <w:ind w:left="0"/>
              <w:jc w:val="left"/>
              <w:rPr>
                <w:rFonts w:eastAsia="宋体"/>
                <w:b/>
                <w:color w:val="FF0000"/>
                <w:sz w:val="18"/>
                <w:lang w:eastAsia="ja-JP"/>
              </w:rPr>
            </w:pPr>
            <w:r w:rsidRPr="00953A13">
              <w:rPr>
                <w:rFonts w:eastAsia="MS Mincho" w:cs="Arial" w:hint="eastAsia"/>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tcPr>
          <w:p w14:paraId="7FCF3D34" w14:textId="74CB27BC" w:rsidR="00080D9B" w:rsidRDefault="008B263C">
            <w:pPr>
              <w:keepNext/>
              <w:keepLines/>
              <w:overflowPunct w:val="0"/>
              <w:autoSpaceDE w:val="0"/>
              <w:autoSpaceDN w:val="0"/>
              <w:adjustRightInd w:val="0"/>
              <w:spacing w:after="0" w:line="240" w:lineRule="auto"/>
              <w:ind w:left="0"/>
              <w:textAlignment w:val="baseline"/>
              <w:rPr>
                <w:b/>
                <w:color w:val="FF0000"/>
                <w:sz w:val="18"/>
                <w:lang w:val="en-GB" w:eastAsia="ja-JP"/>
              </w:rPr>
            </w:pPr>
            <w:r w:rsidRPr="004D6E39">
              <w:rPr>
                <w:rFonts w:eastAsia="MS Mincho" w:cs="Arial"/>
                <w:color w:val="FF0000"/>
                <w:sz w:val="18"/>
                <w:szCs w:val="18"/>
                <w:highlight w:val="yellow"/>
                <w:lang w:val="en-GB" w:eastAsia="ja-JP"/>
              </w:rPr>
              <w:t>[N/A</w:t>
            </w:r>
            <w:r w:rsidRPr="00584BF4">
              <w:rPr>
                <w:rFonts w:eastAsia="MS Mincho" w:cs="Arial"/>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4C6BE34F" w14:textId="16B6C59F" w:rsidR="00080D9B" w:rsidRDefault="004D6E39">
            <w:pPr>
              <w:keepNext/>
              <w:keepLines/>
              <w:overflowPunct w:val="0"/>
              <w:autoSpaceDE w:val="0"/>
              <w:autoSpaceDN w:val="0"/>
              <w:adjustRightInd w:val="0"/>
              <w:spacing w:after="0" w:line="240" w:lineRule="auto"/>
              <w:ind w:left="0"/>
              <w:textAlignment w:val="baseline"/>
              <w:rPr>
                <w:b/>
                <w:color w:val="FF0000"/>
                <w:sz w:val="18"/>
                <w:lang w:val="en-GB" w:eastAsia="ja-JP"/>
              </w:rPr>
            </w:pPr>
            <w:r w:rsidRPr="004D6E39">
              <w:rPr>
                <w:rFonts w:eastAsia="MS Mincho" w:cs="Arial"/>
                <w:color w:val="FF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21B2415" w14:textId="2259B937" w:rsidR="00080D9B" w:rsidRDefault="00080D9B" w:rsidP="00445B97">
            <w:pPr>
              <w:spacing w:after="0" w:line="240" w:lineRule="auto"/>
              <w:ind w:left="0"/>
              <w:jc w:val="left"/>
              <w:rPr>
                <w:b/>
                <w:color w:val="FF0000"/>
                <w:sz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643FC8B" w14:textId="77777777" w:rsidR="00080D9B" w:rsidRDefault="006A0B7B">
            <w:pPr>
              <w:keepNext/>
              <w:keepLines/>
              <w:overflowPunct w:val="0"/>
              <w:autoSpaceDE w:val="0"/>
              <w:autoSpaceDN w:val="0"/>
              <w:adjustRightInd w:val="0"/>
              <w:spacing w:after="0" w:line="240" w:lineRule="auto"/>
              <w:ind w:left="0"/>
              <w:textAlignment w:val="baseline"/>
              <w:rPr>
                <w:b/>
                <w:color w:val="FF0000"/>
                <w:sz w:val="18"/>
                <w:lang w:val="en-GB" w:eastAsia="ja-JP"/>
              </w:rPr>
            </w:pPr>
            <w:r>
              <w:rPr>
                <w:rFonts w:hint="eastAsia"/>
                <w:bCs/>
                <w:color w:val="FF0000"/>
                <w:sz w:val="18"/>
                <w:lang w:val="en-GB" w:eastAsia="ja-JP"/>
              </w:rPr>
              <w:t>Optional with capability signalling</w:t>
            </w:r>
          </w:p>
        </w:tc>
      </w:tr>
      <w:tr w:rsidR="00445B97" w14:paraId="5859A3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F1D7C" w14:textId="77777777" w:rsidR="00080D9B" w:rsidRDefault="006A0B7B">
            <w:pPr>
              <w:keepNext/>
              <w:keepLines/>
              <w:spacing w:after="0" w:line="240" w:lineRule="auto"/>
              <w:ind w:left="0"/>
              <w:jc w:val="left"/>
              <w:rPr>
                <w:rFonts w:eastAsia="宋体" w:cs="Arial"/>
                <w:color w:val="000000"/>
                <w:sz w:val="18"/>
                <w:szCs w:val="18"/>
                <w:lang w:val="en-GB" w:eastAsia="ja-JP"/>
              </w:rPr>
            </w:pPr>
            <w:r>
              <w:rPr>
                <w:rFonts w:eastAsia="宋体"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AF4BD" w14:textId="1BB74852" w:rsidR="00080D9B" w:rsidRDefault="006A0B7B">
            <w:pPr>
              <w:keepNext/>
              <w:keepLines/>
              <w:spacing w:after="0" w:line="240" w:lineRule="auto"/>
              <w:ind w:left="0"/>
              <w:jc w:val="left"/>
              <w:rPr>
                <w:rFonts w:eastAsia="宋体" w:cs="Arial"/>
                <w:color w:val="000000"/>
                <w:sz w:val="18"/>
                <w:szCs w:val="18"/>
                <w:lang w:eastAsia="zh-CN"/>
              </w:rPr>
            </w:pPr>
            <w:r>
              <w:rPr>
                <w:rFonts w:eastAsia="MS Mincho" w:cs="Arial"/>
                <w:color w:val="000000"/>
                <w:sz w:val="18"/>
                <w:szCs w:val="18"/>
                <w:lang w:val="en-GB" w:eastAsia="ja-JP"/>
              </w:rPr>
              <w:t>1-</w:t>
            </w:r>
            <w:r w:rsidR="004D6E39" w:rsidRPr="004D6E39">
              <w:rPr>
                <w:rFonts w:eastAsia="MS Mincho" w:cs="Arial"/>
                <w:strike/>
                <w:color w:val="FF0000"/>
                <w:sz w:val="18"/>
                <w:szCs w:val="18"/>
                <w:lang w:val="en-GB" w:eastAsia="ja-JP"/>
              </w:rPr>
              <w:t>1</w:t>
            </w:r>
            <w:r w:rsidR="00445B97">
              <w:rPr>
                <w:rFonts w:eastAsia="宋体" w:cs="Arial"/>
                <w:color w:val="FF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D692" w14:textId="77777777" w:rsidR="00080D9B" w:rsidRDefault="006A0B7B">
            <w:pPr>
              <w:keepNext/>
              <w:keepLines/>
              <w:spacing w:after="0" w:line="240" w:lineRule="auto"/>
              <w:ind w:left="0"/>
              <w:jc w:val="left"/>
              <w:rPr>
                <w:rFonts w:eastAsia="MS Mincho" w:cs="Arial"/>
                <w:color w:val="000000"/>
                <w:sz w:val="18"/>
                <w:szCs w:val="18"/>
                <w:lang w:val="en-GB" w:eastAsia="ja-JP"/>
              </w:rPr>
            </w:pPr>
            <w:r>
              <w:rPr>
                <w:rFonts w:eastAsia="MS Mincho" w:cs="Arial" w:hint="eastAsia"/>
                <w:color w:val="000000"/>
                <w:sz w:val="18"/>
                <w:szCs w:val="18"/>
                <w:lang w:val="en-GB"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65B2" w14:textId="30965A70" w:rsidR="00080D9B" w:rsidRDefault="006A0B7B">
            <w:pPr>
              <w:spacing w:after="0" w:line="240" w:lineRule="auto"/>
              <w:ind w:left="0"/>
              <w:jc w:val="left"/>
              <w:rPr>
                <w:rFonts w:eastAsia="MS Mincho" w:cs="Arial"/>
                <w:color w:val="000000"/>
                <w:sz w:val="18"/>
                <w:szCs w:val="18"/>
                <w:lang w:val="en-GB" w:eastAsia="ja-JP"/>
              </w:rPr>
            </w:pPr>
            <w:r>
              <w:rPr>
                <w:rFonts w:eastAsia="MS Mincho" w:cs="Arial" w:hint="eastAsia"/>
                <w:color w:val="000000"/>
                <w:sz w:val="18"/>
                <w:szCs w:val="18"/>
                <w:lang w:val="en-GB" w:eastAsia="ja-JP"/>
              </w:rPr>
              <w:t>1. Support of symbol-level length-2 OCC for single-tone NPUSCH format 1 with 3.75 kHz SCS in RRC_CONNECTED</w:t>
            </w:r>
          </w:p>
          <w:p w14:paraId="35E14285" w14:textId="77777777" w:rsidR="00080D9B" w:rsidRDefault="006A0B7B">
            <w:pPr>
              <w:spacing w:after="0" w:line="240" w:lineRule="auto"/>
              <w:ind w:left="0"/>
              <w:jc w:val="left"/>
              <w:rPr>
                <w:rFonts w:eastAsia="MS Mincho" w:cs="Arial"/>
                <w:color w:val="000000"/>
                <w:sz w:val="18"/>
                <w:szCs w:val="18"/>
                <w:highlight w:val="yellow"/>
                <w:lang w:val="en-GB" w:eastAsia="ja-JP"/>
              </w:rPr>
            </w:pPr>
            <w:r>
              <w:rPr>
                <w:rFonts w:eastAsia="宋体" w:cs="Arial" w:hint="eastAsia"/>
                <w:strike/>
                <w:color w:val="FF0000"/>
                <w:sz w:val="18"/>
                <w:szCs w:val="18"/>
                <w:highlight w:val="yellow"/>
                <w:lang w:eastAsia="zh-CN"/>
              </w:rPr>
              <w:t>[</w:t>
            </w:r>
            <w:r>
              <w:rPr>
                <w:rFonts w:eastAsia="MS Mincho" w:cs="Arial" w:hint="eastAsia"/>
                <w:color w:val="000000"/>
                <w:sz w:val="18"/>
                <w:szCs w:val="18"/>
                <w:highlight w:val="yellow"/>
                <w:lang w:val="en-GB" w:eastAsia="ja-JP"/>
              </w:rPr>
              <w:t>2. Support of TDM DMRS over 4 slots where DMRS are transmitted in the first 2 slots and DMRS REs are blanked in the next 2 slots, or vice-versa</w:t>
            </w:r>
            <w:r>
              <w:rPr>
                <w:rFonts w:eastAsia="MS Mincho" w:cs="Arial" w:hint="eastAsia"/>
                <w:strike/>
                <w:color w:val="FF0000"/>
                <w:sz w:val="18"/>
                <w:szCs w:val="18"/>
                <w:highlight w:val="yellow"/>
                <w:lang w:val="en-GB" w:eastAsia="ja-JP"/>
              </w:rPr>
              <w:t>]</w:t>
            </w:r>
          </w:p>
          <w:p w14:paraId="1DC1AEAD" w14:textId="77777777" w:rsidR="00080D9B" w:rsidRDefault="006A0B7B">
            <w:pPr>
              <w:spacing w:after="0" w:line="240" w:lineRule="auto"/>
              <w:ind w:left="0"/>
              <w:jc w:val="left"/>
              <w:rPr>
                <w:rFonts w:eastAsia="MS Gothic" w:cs="Arial"/>
                <w:strike/>
                <w:color w:val="FF0000"/>
                <w:sz w:val="18"/>
                <w:szCs w:val="18"/>
                <w:highlight w:val="yellow"/>
                <w:lang w:val="en-GB" w:eastAsia="ja-JP"/>
              </w:rPr>
            </w:pPr>
            <w:r>
              <w:rPr>
                <w:rFonts w:eastAsia="MS Mincho" w:cs="Arial" w:hint="eastAsia"/>
                <w:strike/>
                <w:color w:val="FF0000"/>
                <w:sz w:val="18"/>
                <w:szCs w:val="18"/>
                <w:highlight w:val="yellow"/>
                <w:lang w:val="en-GB" w:eastAsia="ja-JP"/>
              </w:rPr>
              <w:t>[</w:t>
            </w:r>
            <w:r w:rsidRPr="00445B97">
              <w:rPr>
                <w:rFonts w:eastAsia="MS Mincho" w:cs="Arial" w:hint="eastAsia"/>
                <w:sz w:val="18"/>
                <w:szCs w:val="18"/>
                <w:highlight w:val="yellow"/>
                <w:lang w:val="en-GB" w:eastAsia="ja-JP"/>
              </w:rPr>
              <w:t>3. Dynamic activation/deactivation of OCC feature</w:t>
            </w:r>
            <w:r>
              <w:rPr>
                <w:rFonts w:eastAsia="MS Mincho" w:cs="Arial" w:hint="eastAsia"/>
                <w:strike/>
                <w:color w:val="FF0000"/>
                <w:sz w:val="18"/>
                <w:szCs w:val="18"/>
                <w:highlight w:val="yellow"/>
                <w:lang w:val="en-GB" w:eastAsia="ja-JP"/>
              </w:rPr>
              <w:t>]</w:t>
            </w:r>
          </w:p>
          <w:p w14:paraId="2A56EBD4" w14:textId="77777777" w:rsidR="00080D9B" w:rsidRDefault="006A0B7B">
            <w:pPr>
              <w:spacing w:after="0" w:line="240" w:lineRule="auto"/>
              <w:ind w:left="0"/>
              <w:jc w:val="left"/>
              <w:rPr>
                <w:rFonts w:eastAsia="宋体" w:cs="Arial"/>
                <w:color w:val="000000"/>
                <w:sz w:val="18"/>
                <w:szCs w:val="18"/>
                <w:highlight w:val="yellow"/>
                <w:lang w:val="en-GB" w:eastAsia="ja-JP"/>
              </w:rPr>
            </w:pPr>
            <w:r>
              <w:rPr>
                <w:rFonts w:eastAsia="MS Gothic" w:cs="Arial" w:hint="eastAsia"/>
                <w:color w:val="000000"/>
                <w:sz w:val="18"/>
                <w:szCs w:val="18"/>
                <w:highlight w:val="yellow"/>
                <w:lang w:val="en-GB" w:eastAsia="ja-JP"/>
              </w:rPr>
              <w:t>[FFS: Whether to have other component(s)]</w:t>
            </w:r>
          </w:p>
          <w:p w14:paraId="63A1FAB5" w14:textId="615E2C02" w:rsidR="00080D9B" w:rsidRDefault="00445B97">
            <w:pPr>
              <w:spacing w:after="0" w:line="240" w:lineRule="auto"/>
              <w:ind w:left="0"/>
              <w:jc w:val="left"/>
              <w:rPr>
                <w:rFonts w:eastAsia="宋体" w:cs="Arial"/>
                <w:color w:val="000000"/>
                <w:sz w:val="18"/>
                <w:szCs w:val="18"/>
                <w:lang w:eastAsia="zh-CN"/>
              </w:rPr>
            </w:pPr>
            <w:r>
              <w:rPr>
                <w:rFonts w:eastAsia="宋体" w:cs="Arial"/>
                <w:color w:val="FF0000"/>
                <w:sz w:val="18"/>
                <w:szCs w:val="18"/>
                <w:lang w:eastAsia="zh-CN"/>
              </w:rPr>
              <w:t>4</w:t>
            </w:r>
            <w:r w:rsidR="006A0B7B" w:rsidRPr="004D6E39">
              <w:rPr>
                <w:rFonts w:eastAsia="宋体" w:cs="Arial" w:hint="eastAsia"/>
                <w:color w:val="FF0000"/>
                <w:sz w:val="18"/>
                <w:szCs w:val="18"/>
                <w:lang w:eastAsia="zh-CN"/>
              </w:rPr>
              <w:t xml:space="preserve">. Support </w:t>
            </w:r>
            <w:r w:rsidR="006A0B7B" w:rsidRPr="004D6E39">
              <w:rPr>
                <w:rFonts w:eastAsia="宋体" w:cs="Arial"/>
                <w:color w:val="FF0000"/>
                <w:sz w:val="18"/>
                <w:szCs w:val="18"/>
                <w:lang w:eastAsia="zh-CN"/>
              </w:rPr>
              <w:t>receiving</w:t>
            </w:r>
            <w:r w:rsidR="006A0B7B" w:rsidRPr="004D6E39">
              <w:rPr>
                <w:rFonts w:eastAsia="宋体" w:cs="Arial" w:hint="eastAsia"/>
                <w:color w:val="FF0000"/>
                <w:sz w:val="18"/>
                <w:szCs w:val="18"/>
                <w:lang w:eastAsia="zh-CN"/>
              </w:rPr>
              <w:t xml:space="preserve"> OCC sequence index for uplink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72D6A" w14:textId="335465DB" w:rsidR="00080D9B" w:rsidRDefault="006A0B7B">
            <w:pPr>
              <w:keepNext/>
              <w:keepLines/>
              <w:spacing w:after="0" w:line="240" w:lineRule="auto"/>
              <w:ind w:left="0"/>
              <w:jc w:val="left"/>
              <w:rPr>
                <w:rFonts w:eastAsia="宋体" w:cs="Arial"/>
                <w:color w:val="000000"/>
                <w:sz w:val="18"/>
                <w:szCs w:val="18"/>
                <w:lang w:eastAsia="zh-CN"/>
              </w:rPr>
            </w:pPr>
            <w:r>
              <w:rPr>
                <w:rFonts w:eastAsia="宋体" w:cs="Arial" w:hint="eastAsia"/>
                <w:color w:val="FF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205C" w14:textId="77777777" w:rsidR="00080D9B" w:rsidRDefault="006A0B7B">
            <w:pPr>
              <w:keepNext/>
              <w:keepLines/>
              <w:spacing w:after="0" w:line="240" w:lineRule="auto"/>
              <w:ind w:left="0"/>
              <w:jc w:val="left"/>
              <w:rPr>
                <w:rFonts w:eastAsia="MS Mincho" w:cs="Arial"/>
                <w:color w:val="000000"/>
                <w:sz w:val="18"/>
                <w:szCs w:val="18"/>
                <w:lang w:val="en-GB" w:eastAsia="ja-JP"/>
              </w:rPr>
            </w:pPr>
            <w:r>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55FE" w14:textId="77777777" w:rsidR="00080D9B" w:rsidRDefault="006A0B7B">
            <w:pPr>
              <w:keepNext/>
              <w:keepLines/>
              <w:spacing w:after="0" w:line="240" w:lineRule="auto"/>
              <w:ind w:left="0"/>
              <w:jc w:val="left"/>
              <w:rPr>
                <w:rFonts w:eastAsia="MS Mincho" w:cs="Arial"/>
                <w:color w:val="000000"/>
                <w:sz w:val="18"/>
                <w:szCs w:val="18"/>
                <w:lang w:val="en-GB" w:eastAsia="ja-JP"/>
              </w:rPr>
            </w:pPr>
            <w:r>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D2AE" w14:textId="77777777" w:rsidR="00080D9B" w:rsidRDefault="006A0B7B">
            <w:pPr>
              <w:keepNext/>
              <w:keepLines/>
              <w:spacing w:after="0" w:line="240" w:lineRule="auto"/>
              <w:ind w:left="0"/>
              <w:jc w:val="left"/>
              <w:rPr>
                <w:rFonts w:eastAsia="MS Mincho" w:cs="Arial"/>
                <w:i/>
                <w:iCs/>
                <w:color w:val="000000"/>
                <w:sz w:val="18"/>
                <w:szCs w:val="18"/>
                <w:lang w:eastAsia="ja-JP"/>
              </w:rPr>
            </w:pPr>
            <w:r>
              <w:rPr>
                <w:rFonts w:eastAsia="MS Mincho" w:cs="Arial" w:hint="eastAsia"/>
                <w:i/>
                <w:iCs/>
                <w:color w:val="000000"/>
                <w:sz w:val="18"/>
                <w:szCs w:val="18"/>
                <w:lang w:eastAsia="ja-JP"/>
              </w:rPr>
              <w:t xml:space="preserve">UE does not support OCC for </w:t>
            </w:r>
            <w:r>
              <w:rPr>
                <w:rFonts w:eastAsia="MS Mincho" w:cs="Arial" w:hint="eastAsia"/>
                <w:i/>
                <w:iCs/>
                <w:color w:val="000000"/>
                <w:sz w:val="18"/>
                <w:szCs w:val="18"/>
                <w:lang w:val="en-GB" w:eastAsia="ja-JP"/>
              </w:rPr>
              <w:t xml:space="preserve">single-tone </w:t>
            </w:r>
            <w:r>
              <w:rPr>
                <w:rFonts w:eastAsia="MS Mincho" w:cs="Arial" w:hint="eastAsia"/>
                <w:i/>
                <w:iCs/>
                <w:color w:val="000000"/>
                <w:sz w:val="18"/>
                <w:szCs w:val="18"/>
                <w:lang w:eastAsia="ja-JP"/>
              </w:rPr>
              <w:t>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63C25" w14:textId="77777777" w:rsidR="00080D9B" w:rsidRDefault="006A0B7B">
            <w:pPr>
              <w:keepNext/>
              <w:keepLines/>
              <w:spacing w:after="0" w:line="240" w:lineRule="auto"/>
              <w:ind w:left="0"/>
              <w:jc w:val="left"/>
              <w:rPr>
                <w:rFonts w:eastAsia="MS Mincho" w:cs="Arial"/>
                <w:i/>
                <w:iCs/>
                <w:color w:val="000000"/>
                <w:sz w:val="18"/>
                <w:szCs w:val="18"/>
                <w:lang w:val="en-GB" w:eastAsia="ja-JP"/>
              </w:rPr>
            </w:pPr>
            <w:r>
              <w:rPr>
                <w:rFonts w:eastAsia="MS Mincho" w:cs="Arial" w:hint="eastAsia"/>
                <w:strike/>
                <w:color w:val="FF0000"/>
                <w:sz w:val="18"/>
                <w:szCs w:val="18"/>
                <w:highlight w:val="yellow"/>
                <w:lang w:val="en-GB" w:eastAsia="ja-JP"/>
              </w:rPr>
              <w:t xml:space="preserve">[Per band or </w:t>
            </w:r>
            <w:r>
              <w:rPr>
                <w:rFonts w:eastAsia="MS Mincho" w:cs="Arial" w:hint="eastAsia"/>
                <w:color w:val="000000"/>
                <w:sz w:val="18"/>
                <w:szCs w:val="18"/>
                <w:highlight w:val="yellow"/>
                <w:lang w:val="en-GB" w:eastAsia="ja-JP"/>
              </w:rPr>
              <w:t>Per UE</w:t>
            </w:r>
            <w:r>
              <w:rPr>
                <w:rFonts w:eastAsia="MS Mincho" w:cs="Arial" w:hint="eastAsia"/>
                <w:strike/>
                <w:color w:val="FF0000"/>
                <w:sz w:val="18"/>
                <w:szCs w:val="18"/>
                <w:highlight w:val="yellow"/>
                <w:lang w:val="en-GB" w:eastAsia="ja-JP"/>
              </w:rPr>
              <w:t>]</w:t>
            </w:r>
            <w:r>
              <w:rPr>
                <w:rFonts w:eastAsia="MS Mincho" w:cs="Arial" w:hint="eastAsia"/>
                <w:strike/>
                <w:color w:val="FF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369A" w14:textId="1F54546E" w:rsidR="00080D9B" w:rsidRPr="00445B97" w:rsidRDefault="008B263C">
            <w:pPr>
              <w:keepNext/>
              <w:keepLines/>
              <w:spacing w:after="0" w:line="240" w:lineRule="auto"/>
              <w:ind w:left="0"/>
              <w:jc w:val="left"/>
              <w:rPr>
                <w:rFonts w:eastAsia="MS Mincho" w:cs="Arial"/>
                <w:sz w:val="18"/>
                <w:szCs w:val="18"/>
                <w:highlight w:val="yellow"/>
                <w:lang w:val="en-GB" w:eastAsia="ja-JP"/>
              </w:rPr>
            </w:pPr>
            <w:r w:rsidRPr="00445B97">
              <w:rPr>
                <w:rFonts w:eastAsia="MS Mincho" w:cs="Arial"/>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7FA6" w14:textId="0E95FFC0" w:rsidR="00080D9B" w:rsidRPr="00445B97" w:rsidRDefault="004D6E39">
            <w:pPr>
              <w:keepNext/>
              <w:keepLines/>
              <w:spacing w:after="0" w:line="240" w:lineRule="auto"/>
              <w:ind w:left="0"/>
              <w:jc w:val="left"/>
              <w:rPr>
                <w:rFonts w:eastAsia="MS Mincho" w:cs="Arial"/>
                <w:sz w:val="18"/>
                <w:szCs w:val="18"/>
                <w:lang w:val="en-GB" w:eastAsia="ja-JP"/>
              </w:rPr>
            </w:pPr>
            <w:r w:rsidRPr="00445B97">
              <w:rPr>
                <w:rFonts w:eastAsia="MS Mincho" w:cs="Arial"/>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AC4A5" w14:textId="77777777" w:rsidR="00080D9B" w:rsidRPr="00445B97" w:rsidRDefault="006A0B7B">
            <w:pPr>
              <w:spacing w:after="0" w:line="240" w:lineRule="auto"/>
              <w:ind w:left="0"/>
              <w:jc w:val="left"/>
              <w:rPr>
                <w:rFonts w:eastAsia="MS Gothic" w:cs="Arial"/>
                <w:strike/>
                <w:color w:val="FF0000"/>
                <w:sz w:val="18"/>
                <w:szCs w:val="18"/>
                <w:highlight w:val="yellow"/>
                <w:lang w:val="en-GB" w:eastAsia="ja-JP"/>
              </w:rPr>
            </w:pPr>
            <w:r w:rsidRPr="00445B97">
              <w:rPr>
                <w:rFonts w:eastAsia="MS Gothic" w:cs="Arial" w:hint="eastAsia"/>
                <w:strike/>
                <w:color w:val="FF0000"/>
                <w:sz w:val="18"/>
                <w:szCs w:val="18"/>
                <w:highlight w:val="yellow"/>
                <w:lang w:val="en-GB" w:eastAsia="ja-JP"/>
              </w:rPr>
              <w:t>[FFS: Whether to separate this FG for GSO and NGSO]</w:t>
            </w:r>
          </w:p>
          <w:p w14:paraId="56A6B067" w14:textId="77777777" w:rsidR="00080D9B" w:rsidRDefault="00080D9B">
            <w:pPr>
              <w:keepNext/>
              <w:keepLines/>
              <w:spacing w:after="0" w:line="240" w:lineRule="auto"/>
              <w:ind w:left="0"/>
              <w:jc w:val="left"/>
              <w:rPr>
                <w:rFonts w:eastAsia="Yu Mincho" w:cs="Arial"/>
                <w:color w:val="000000"/>
                <w:sz w:val="18"/>
                <w:szCs w:val="18"/>
                <w:highlight w:val="yellow"/>
                <w:lang w:val="en-GB" w:eastAsia="ja-JP"/>
              </w:rPr>
            </w:pPr>
          </w:p>
          <w:p w14:paraId="53CA3DAD" w14:textId="77777777" w:rsidR="00080D9B" w:rsidRDefault="006A0B7B">
            <w:pPr>
              <w:keepNext/>
              <w:keepLines/>
              <w:spacing w:after="0" w:line="240" w:lineRule="auto"/>
              <w:ind w:left="0"/>
              <w:jc w:val="left"/>
              <w:rPr>
                <w:rFonts w:eastAsia="Yu Mincho" w:cs="Arial"/>
                <w:color w:val="000000"/>
                <w:sz w:val="18"/>
                <w:szCs w:val="18"/>
                <w:highlight w:val="yellow"/>
                <w:lang w:val="en-GB" w:eastAsia="ja-JP"/>
              </w:rPr>
            </w:pPr>
            <w:r>
              <w:rPr>
                <w:rFonts w:eastAsia="Yu Mincho" w:cs="Arial" w:hint="eastAsia"/>
                <w:color w:val="000000"/>
                <w:sz w:val="18"/>
                <w:szCs w:val="18"/>
                <w:highlight w:val="yellow"/>
                <w:lang w:val="en-GB" w:eastAsia="ja-JP"/>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D0305" w14:textId="77777777" w:rsidR="00080D9B" w:rsidRDefault="006A0B7B">
            <w:pPr>
              <w:keepNext/>
              <w:keepLines/>
              <w:spacing w:after="0" w:line="240" w:lineRule="auto"/>
              <w:ind w:left="0"/>
              <w:jc w:val="left"/>
              <w:rPr>
                <w:rFonts w:eastAsia="MS Mincho" w:cs="Arial"/>
                <w:color w:val="000000"/>
                <w:sz w:val="18"/>
                <w:szCs w:val="18"/>
                <w:lang w:val="en-GB" w:eastAsia="ja-JP"/>
              </w:rPr>
            </w:pPr>
            <w:r>
              <w:rPr>
                <w:rFonts w:eastAsia="MS Mincho" w:cs="Arial"/>
                <w:color w:val="000000"/>
                <w:sz w:val="18"/>
                <w:szCs w:val="18"/>
                <w:lang w:val="en-GB" w:eastAsia="ja-JP"/>
              </w:rPr>
              <w:t>O</w:t>
            </w:r>
            <w:r>
              <w:rPr>
                <w:rFonts w:eastAsia="MS Mincho" w:cs="Arial" w:hint="eastAsia"/>
                <w:color w:val="000000"/>
                <w:sz w:val="18"/>
                <w:szCs w:val="18"/>
                <w:lang w:val="en-GB" w:eastAsia="ja-JP"/>
              </w:rPr>
              <w:t>ptional with capability signalling</w:t>
            </w:r>
          </w:p>
        </w:tc>
      </w:tr>
      <w:tr w:rsidR="00445B97" w14:paraId="2B307A1F" w14:textId="77777777" w:rsidTr="00445B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D865DB" w14:textId="77777777" w:rsidR="00080D9B" w:rsidRDefault="006A0B7B">
            <w:pPr>
              <w:keepNext/>
              <w:keepLines/>
              <w:spacing w:after="0" w:line="240" w:lineRule="auto"/>
              <w:ind w:left="0"/>
              <w:jc w:val="left"/>
              <w:rPr>
                <w:rFonts w:eastAsia="宋体" w:cs="Arial"/>
                <w:color w:val="000000"/>
                <w:sz w:val="18"/>
                <w:szCs w:val="18"/>
                <w:lang w:val="en-GB" w:eastAsia="ja-JP"/>
              </w:rPr>
            </w:pPr>
            <w:r>
              <w:rPr>
                <w:rFonts w:eastAsia="宋体"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3E59" w14:textId="686CDC82" w:rsidR="00080D9B" w:rsidRDefault="006A0B7B">
            <w:pPr>
              <w:keepNext/>
              <w:keepLines/>
              <w:spacing w:after="0" w:line="240" w:lineRule="auto"/>
              <w:ind w:left="0"/>
              <w:jc w:val="left"/>
              <w:rPr>
                <w:rFonts w:eastAsia="宋体" w:cs="Arial"/>
                <w:color w:val="000000"/>
                <w:sz w:val="18"/>
                <w:szCs w:val="18"/>
                <w:lang w:eastAsia="zh-CN"/>
              </w:rPr>
            </w:pPr>
            <w:r>
              <w:rPr>
                <w:rFonts w:eastAsia="MS Mincho" w:cs="Arial" w:hint="eastAsia"/>
                <w:color w:val="000000"/>
                <w:sz w:val="18"/>
                <w:szCs w:val="18"/>
                <w:lang w:val="en-GB" w:eastAsia="ja-JP"/>
              </w:rPr>
              <w:t>1-</w:t>
            </w:r>
            <w:r w:rsidR="00445B97" w:rsidRPr="004D6E39">
              <w:rPr>
                <w:rFonts w:eastAsia="MS Mincho" w:cs="Arial"/>
                <w:strike/>
                <w:color w:val="FF0000"/>
                <w:sz w:val="18"/>
                <w:szCs w:val="18"/>
                <w:lang w:val="en-GB" w:eastAsia="ja-JP"/>
              </w:rPr>
              <w:t>2</w:t>
            </w:r>
            <w:r w:rsidR="00445B97">
              <w:rPr>
                <w:rFonts w:eastAsia="宋体" w:cs="Arial"/>
                <w:color w:val="FF000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DA97" w14:textId="77777777" w:rsidR="00080D9B" w:rsidRDefault="006A0B7B">
            <w:pPr>
              <w:keepNext/>
              <w:keepLines/>
              <w:spacing w:after="0" w:line="240" w:lineRule="auto"/>
              <w:ind w:left="0"/>
              <w:jc w:val="left"/>
              <w:rPr>
                <w:rFonts w:eastAsia="MS Mincho" w:cs="Arial"/>
                <w:color w:val="000000"/>
                <w:sz w:val="18"/>
                <w:szCs w:val="18"/>
                <w:lang w:val="en-GB" w:eastAsia="ja-JP"/>
              </w:rPr>
            </w:pPr>
            <w:r>
              <w:rPr>
                <w:rFonts w:eastAsia="MS Mincho" w:cs="Arial" w:hint="eastAsia"/>
                <w:color w:val="000000"/>
                <w:sz w:val="18"/>
                <w:szCs w:val="18"/>
                <w:lang w:val="en-GB" w:eastAsia="ja-JP"/>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9FCE" w14:textId="131843F8" w:rsidR="00080D9B" w:rsidRDefault="006A0B7B">
            <w:pPr>
              <w:spacing w:after="0" w:line="240" w:lineRule="auto"/>
              <w:ind w:left="0"/>
              <w:jc w:val="left"/>
              <w:rPr>
                <w:rFonts w:eastAsia="MS Mincho" w:cs="Arial"/>
                <w:color w:val="000000"/>
                <w:sz w:val="18"/>
                <w:szCs w:val="18"/>
                <w:lang w:val="en-GB" w:eastAsia="ja-JP"/>
              </w:rPr>
            </w:pPr>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upport of slot-level length-2 OCC for single-tone NPUSCH format 1 with 15 kHz SCS in RRC_CONNECTED</w:t>
            </w:r>
          </w:p>
          <w:p w14:paraId="24419095" w14:textId="77777777" w:rsidR="00080D9B" w:rsidRPr="004D6E39" w:rsidRDefault="006A0B7B">
            <w:pPr>
              <w:spacing w:after="0" w:line="240" w:lineRule="auto"/>
              <w:ind w:left="0"/>
              <w:jc w:val="left"/>
              <w:rPr>
                <w:rFonts w:eastAsia="MS Mincho" w:cs="Arial"/>
                <w:color w:val="000000"/>
                <w:sz w:val="18"/>
                <w:szCs w:val="18"/>
                <w:highlight w:val="yellow"/>
                <w:lang w:val="en-GB" w:eastAsia="ja-JP"/>
              </w:rPr>
            </w:pPr>
            <w:r w:rsidRPr="004D6E39">
              <w:rPr>
                <w:rFonts w:eastAsia="MS Mincho" w:cs="Arial" w:hint="eastAsia"/>
                <w:strike/>
                <w:color w:val="FF0000"/>
                <w:sz w:val="18"/>
                <w:szCs w:val="18"/>
                <w:highlight w:val="yellow"/>
                <w:lang w:val="en-GB" w:eastAsia="ja-JP"/>
              </w:rPr>
              <w:t>[</w:t>
            </w:r>
            <w:r w:rsidRPr="004D6E39">
              <w:rPr>
                <w:rFonts w:eastAsia="MS Mincho" w:cs="Arial" w:hint="eastAsia"/>
                <w:color w:val="000000"/>
                <w:sz w:val="18"/>
                <w:szCs w:val="18"/>
                <w:highlight w:val="yellow"/>
                <w:lang w:val="en-GB" w:eastAsia="ja-JP"/>
              </w:rPr>
              <w:t>2. Support of CDM DMRS with the pattern supported for NPUSCH format 1 with 15 kHz SCS</w:t>
            </w:r>
            <w:r w:rsidRPr="004D6E39">
              <w:rPr>
                <w:rFonts w:eastAsia="MS Mincho" w:cs="Arial" w:hint="eastAsia"/>
                <w:strike/>
                <w:color w:val="FF0000"/>
                <w:sz w:val="18"/>
                <w:szCs w:val="18"/>
                <w:highlight w:val="yellow"/>
                <w:lang w:val="en-GB" w:eastAsia="ja-JP"/>
              </w:rPr>
              <w:t>]</w:t>
            </w:r>
          </w:p>
          <w:p w14:paraId="02546971" w14:textId="77777777" w:rsidR="00080D9B" w:rsidRPr="004D6E39" w:rsidRDefault="006A0B7B">
            <w:pPr>
              <w:spacing w:after="0" w:line="240" w:lineRule="auto"/>
              <w:ind w:left="0"/>
              <w:jc w:val="left"/>
              <w:rPr>
                <w:rFonts w:eastAsia="MS Gothic" w:cs="Arial"/>
                <w:strike/>
                <w:color w:val="FF0000"/>
                <w:sz w:val="18"/>
                <w:szCs w:val="18"/>
                <w:highlight w:val="yellow"/>
                <w:lang w:val="en-GB" w:eastAsia="ja-JP"/>
              </w:rPr>
            </w:pPr>
            <w:r w:rsidRPr="004D6E39">
              <w:rPr>
                <w:rFonts w:eastAsia="MS Mincho" w:cs="Arial" w:hint="eastAsia"/>
                <w:strike/>
                <w:color w:val="FF0000"/>
                <w:sz w:val="18"/>
                <w:szCs w:val="18"/>
                <w:highlight w:val="yellow"/>
                <w:lang w:val="en-GB" w:eastAsia="ja-JP"/>
              </w:rPr>
              <w:t>[</w:t>
            </w:r>
            <w:r w:rsidRPr="00445B97">
              <w:rPr>
                <w:rFonts w:eastAsia="MS Mincho" w:cs="Arial" w:hint="eastAsia"/>
                <w:sz w:val="18"/>
                <w:szCs w:val="18"/>
                <w:highlight w:val="yellow"/>
                <w:lang w:val="en-GB" w:eastAsia="ja-JP"/>
              </w:rPr>
              <w:t>3. Dynamic activation/deactivation of OCC feature</w:t>
            </w:r>
            <w:r w:rsidRPr="004D6E39">
              <w:rPr>
                <w:rFonts w:eastAsia="MS Mincho" w:cs="Arial" w:hint="eastAsia"/>
                <w:strike/>
                <w:color w:val="FF0000"/>
                <w:sz w:val="18"/>
                <w:szCs w:val="18"/>
                <w:highlight w:val="yellow"/>
                <w:lang w:val="en-GB" w:eastAsia="ja-JP"/>
              </w:rPr>
              <w:t>]</w:t>
            </w:r>
          </w:p>
          <w:p w14:paraId="7B5DC833" w14:textId="77777777" w:rsidR="00080D9B" w:rsidRPr="00445B97" w:rsidRDefault="006A0B7B">
            <w:pPr>
              <w:spacing w:after="0" w:line="240" w:lineRule="auto"/>
              <w:ind w:left="0"/>
              <w:jc w:val="left"/>
              <w:rPr>
                <w:rFonts w:eastAsia="MS Gothic" w:cs="Arial"/>
                <w:color w:val="000000"/>
                <w:sz w:val="18"/>
                <w:szCs w:val="18"/>
                <w:lang w:val="en-GB" w:eastAsia="ja-JP"/>
              </w:rPr>
            </w:pPr>
            <w:r w:rsidRPr="004D6E39">
              <w:rPr>
                <w:rFonts w:eastAsia="MS Gothic" w:cs="Arial" w:hint="eastAsia"/>
                <w:color w:val="000000"/>
                <w:sz w:val="18"/>
                <w:szCs w:val="18"/>
                <w:highlight w:val="yellow"/>
                <w:lang w:val="en-GB" w:eastAsia="ja-JP"/>
              </w:rPr>
              <w:t>[FFS: Whether to have other component(s)]</w:t>
            </w:r>
          </w:p>
          <w:p w14:paraId="57D6368D" w14:textId="38C1488A" w:rsidR="00080D9B" w:rsidRDefault="00445B97">
            <w:pPr>
              <w:spacing w:after="0" w:line="240" w:lineRule="auto"/>
              <w:ind w:left="0"/>
              <w:jc w:val="left"/>
              <w:rPr>
                <w:rFonts w:eastAsia="MS Gothic" w:cs="Arial"/>
                <w:color w:val="000000"/>
                <w:sz w:val="18"/>
                <w:szCs w:val="18"/>
                <w:lang w:val="en-GB" w:eastAsia="ja-JP"/>
              </w:rPr>
            </w:pPr>
            <w:r>
              <w:rPr>
                <w:rFonts w:eastAsia="宋体" w:cs="Arial"/>
                <w:color w:val="FF0000"/>
                <w:sz w:val="18"/>
                <w:szCs w:val="18"/>
                <w:lang w:eastAsia="zh-CN"/>
              </w:rPr>
              <w:t>4</w:t>
            </w:r>
            <w:r w:rsidR="006A0B7B" w:rsidRPr="004D6E39">
              <w:rPr>
                <w:rFonts w:eastAsia="MS Gothic" w:cs="Arial" w:hint="eastAsia"/>
                <w:color w:val="FF0000"/>
                <w:sz w:val="18"/>
                <w:szCs w:val="18"/>
                <w:lang w:val="en-GB" w:eastAsia="ja-JP"/>
              </w:rPr>
              <w:t>. Support receiving OCC sequence index for uplink transmission</w:t>
            </w:r>
            <w:bookmarkStart w:id="5" w:name="_GoBack"/>
            <w:bookmarkEnd w:id="5"/>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413AA" w14:textId="47D45B59" w:rsidR="00080D9B" w:rsidRDefault="006A0B7B">
            <w:pPr>
              <w:keepNext/>
              <w:keepLines/>
              <w:spacing w:after="0" w:line="240" w:lineRule="auto"/>
              <w:ind w:left="0"/>
              <w:jc w:val="left"/>
              <w:rPr>
                <w:rFonts w:eastAsia="宋体" w:cs="Arial"/>
                <w:color w:val="000000"/>
                <w:sz w:val="18"/>
                <w:szCs w:val="18"/>
                <w:lang w:eastAsia="zh-CN"/>
              </w:rPr>
            </w:pPr>
            <w:r>
              <w:rPr>
                <w:rFonts w:eastAsia="宋体" w:cs="Arial" w:hint="eastAsia"/>
                <w:color w:val="FF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5977" w14:textId="77777777" w:rsidR="00080D9B" w:rsidRDefault="006A0B7B">
            <w:pPr>
              <w:keepNext/>
              <w:keepLines/>
              <w:spacing w:after="0" w:line="240" w:lineRule="auto"/>
              <w:ind w:left="0"/>
              <w:jc w:val="left"/>
              <w:rPr>
                <w:rFonts w:eastAsia="MS Mincho" w:cs="Arial"/>
                <w:color w:val="000000"/>
                <w:sz w:val="18"/>
                <w:szCs w:val="18"/>
                <w:lang w:val="en-GB" w:eastAsia="ja-JP"/>
              </w:rPr>
            </w:pPr>
            <w:r>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C1BF8" w14:textId="77777777" w:rsidR="00080D9B" w:rsidRDefault="006A0B7B">
            <w:pPr>
              <w:keepNext/>
              <w:keepLines/>
              <w:spacing w:after="0" w:line="240" w:lineRule="auto"/>
              <w:ind w:left="0"/>
              <w:jc w:val="left"/>
              <w:rPr>
                <w:rFonts w:eastAsia="MS Mincho" w:cs="Arial"/>
                <w:color w:val="000000"/>
                <w:sz w:val="18"/>
                <w:szCs w:val="18"/>
                <w:lang w:val="en-GB" w:eastAsia="ja-JP"/>
              </w:rPr>
            </w:pPr>
            <w:r>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EEF5" w14:textId="77777777" w:rsidR="00080D9B" w:rsidRDefault="006A0B7B">
            <w:pPr>
              <w:keepNext/>
              <w:keepLines/>
              <w:spacing w:after="0" w:line="240" w:lineRule="auto"/>
              <w:ind w:left="0"/>
              <w:jc w:val="left"/>
              <w:rPr>
                <w:rFonts w:eastAsia="宋体" w:cs="Arial"/>
                <w:i/>
                <w:iCs/>
                <w:color w:val="000000"/>
                <w:sz w:val="18"/>
                <w:szCs w:val="18"/>
                <w:lang w:eastAsia="zh-CN"/>
              </w:rPr>
            </w:pPr>
            <w:r>
              <w:rPr>
                <w:rFonts w:eastAsia="MS Mincho" w:cs="Arial" w:hint="eastAsia"/>
                <w:i/>
                <w:iCs/>
                <w:color w:val="000000"/>
                <w:sz w:val="18"/>
                <w:szCs w:val="18"/>
                <w:lang w:eastAsia="ja-JP"/>
              </w:rPr>
              <w:t xml:space="preserve">UE does not support OCC for </w:t>
            </w:r>
            <w:r>
              <w:rPr>
                <w:rFonts w:eastAsia="MS Mincho" w:cs="Arial" w:hint="eastAsia"/>
                <w:i/>
                <w:iCs/>
                <w:color w:val="000000"/>
                <w:sz w:val="18"/>
                <w:szCs w:val="18"/>
                <w:lang w:val="en-GB" w:eastAsia="ja-JP"/>
              </w:rPr>
              <w:t xml:space="preserve">single-tone </w:t>
            </w:r>
            <w:r>
              <w:rPr>
                <w:rFonts w:eastAsia="MS Mincho" w:cs="Arial" w:hint="eastAsia"/>
                <w:i/>
                <w:iCs/>
                <w:color w:val="000000"/>
                <w:sz w:val="18"/>
                <w:szCs w:val="18"/>
                <w:lang w:eastAsia="ja-JP"/>
              </w:rPr>
              <w:t>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FC34" w14:textId="77777777" w:rsidR="00080D9B" w:rsidRDefault="006A0B7B">
            <w:pPr>
              <w:keepNext/>
              <w:keepLines/>
              <w:spacing w:after="0" w:line="240" w:lineRule="auto"/>
              <w:ind w:left="0"/>
              <w:jc w:val="left"/>
              <w:rPr>
                <w:rFonts w:eastAsia="宋体" w:cs="Arial"/>
                <w:i/>
                <w:iCs/>
                <w:color w:val="000000"/>
                <w:sz w:val="18"/>
                <w:szCs w:val="18"/>
                <w:lang w:val="en-GB" w:eastAsia="zh-CN"/>
              </w:rPr>
            </w:pPr>
            <w:r>
              <w:rPr>
                <w:rFonts w:eastAsia="MS Mincho" w:cs="Arial" w:hint="eastAsia"/>
                <w:strike/>
                <w:color w:val="FF0000"/>
                <w:sz w:val="18"/>
                <w:szCs w:val="18"/>
                <w:highlight w:val="yellow"/>
                <w:lang w:val="en-GB" w:eastAsia="ja-JP"/>
              </w:rPr>
              <w:t xml:space="preserve">[Per band or </w:t>
            </w:r>
            <w:r>
              <w:rPr>
                <w:rFonts w:eastAsia="MS Mincho" w:cs="Arial" w:hint="eastAsia"/>
                <w:color w:val="000000"/>
                <w:sz w:val="18"/>
                <w:szCs w:val="18"/>
                <w:highlight w:val="yellow"/>
                <w:lang w:val="en-GB" w:eastAsia="ja-JP"/>
              </w:rPr>
              <w:t>Per UE</w:t>
            </w:r>
            <w:r>
              <w:rPr>
                <w:rFonts w:eastAsia="MS Mincho" w:cs="Arial" w:hint="eastAsia"/>
                <w:strike/>
                <w:color w:val="FF0000"/>
                <w:sz w:val="18"/>
                <w:szCs w:val="18"/>
                <w:highlight w:val="yellow"/>
                <w:lang w:val="en-GB" w:eastAsia="ja-JP"/>
              </w:rPr>
              <w:t>]</w:t>
            </w:r>
            <w:r>
              <w:rPr>
                <w:rFonts w:eastAsia="MS Mincho" w:cs="Arial" w:hint="eastAsia"/>
                <w:strike/>
                <w:color w:val="FF0000"/>
                <w:sz w:val="18"/>
                <w:szCs w:val="18"/>
                <w:lang w:val="en-GB" w:eastAsia="ja-JP"/>
              </w:rPr>
              <w:t xml:space="preserve"> </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2D983082" w14:textId="69C9E57C" w:rsidR="00080D9B" w:rsidRPr="00445B97" w:rsidRDefault="008B263C">
            <w:pPr>
              <w:keepNext/>
              <w:keepLines/>
              <w:spacing w:after="0" w:line="240" w:lineRule="auto"/>
              <w:ind w:left="0"/>
              <w:jc w:val="left"/>
              <w:rPr>
                <w:rFonts w:eastAsia="宋体" w:cs="Arial"/>
                <w:sz w:val="18"/>
                <w:szCs w:val="18"/>
                <w:lang w:val="en-GB" w:eastAsia="ja-JP"/>
              </w:rPr>
            </w:pPr>
            <w:r w:rsidRPr="00445B97">
              <w:rPr>
                <w:rFonts w:eastAsia="MS Mincho" w:cs="Arial"/>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A7FE" w14:textId="30552BDB" w:rsidR="00080D9B" w:rsidRPr="00445B97" w:rsidRDefault="004D6E39">
            <w:pPr>
              <w:keepNext/>
              <w:keepLines/>
              <w:spacing w:after="0" w:line="240" w:lineRule="auto"/>
              <w:ind w:left="0"/>
              <w:jc w:val="left"/>
              <w:rPr>
                <w:rFonts w:eastAsia="宋体" w:cs="Arial"/>
                <w:sz w:val="18"/>
                <w:szCs w:val="18"/>
                <w:lang w:val="en-GB" w:eastAsia="ja-JP"/>
              </w:rPr>
            </w:pPr>
            <w:r w:rsidRPr="00445B97">
              <w:rPr>
                <w:rFonts w:eastAsia="MS Mincho" w:cs="Arial"/>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EA107" w14:textId="77777777" w:rsidR="00080D9B" w:rsidRPr="00445B97" w:rsidRDefault="006A0B7B">
            <w:pPr>
              <w:spacing w:after="0" w:line="240" w:lineRule="auto"/>
              <w:ind w:left="0"/>
              <w:jc w:val="left"/>
              <w:rPr>
                <w:rFonts w:eastAsia="MS Gothic" w:cs="Arial"/>
                <w:strike/>
                <w:color w:val="FF0000"/>
                <w:sz w:val="18"/>
                <w:szCs w:val="18"/>
                <w:highlight w:val="yellow"/>
                <w:lang w:val="en-GB" w:eastAsia="ja-JP"/>
              </w:rPr>
            </w:pPr>
            <w:r w:rsidRPr="00445B97">
              <w:rPr>
                <w:rFonts w:eastAsia="MS Gothic" w:cs="Arial" w:hint="eastAsia"/>
                <w:strike/>
                <w:color w:val="FF0000"/>
                <w:sz w:val="18"/>
                <w:szCs w:val="18"/>
                <w:highlight w:val="yellow"/>
                <w:lang w:val="en-GB" w:eastAsia="ja-JP"/>
              </w:rPr>
              <w:t>[FFS: Whether to separate this FG for GSO and NGSO]</w:t>
            </w:r>
          </w:p>
          <w:p w14:paraId="047456A6" w14:textId="77777777" w:rsidR="00080D9B" w:rsidRDefault="00080D9B">
            <w:pPr>
              <w:keepNext/>
              <w:keepLines/>
              <w:spacing w:after="0" w:line="240" w:lineRule="auto"/>
              <w:ind w:left="0"/>
              <w:jc w:val="left"/>
              <w:rPr>
                <w:rFonts w:eastAsia="Yu Mincho" w:cs="Arial"/>
                <w:color w:val="000000"/>
                <w:sz w:val="18"/>
                <w:szCs w:val="18"/>
                <w:highlight w:val="yellow"/>
                <w:lang w:val="en-GB" w:eastAsia="ja-JP"/>
              </w:rPr>
            </w:pPr>
          </w:p>
          <w:p w14:paraId="7E2CCE41" w14:textId="77777777" w:rsidR="00080D9B" w:rsidRDefault="006A0B7B">
            <w:pPr>
              <w:keepNext/>
              <w:keepLines/>
              <w:spacing w:after="0" w:line="240" w:lineRule="auto"/>
              <w:ind w:left="0"/>
              <w:jc w:val="left"/>
              <w:rPr>
                <w:rFonts w:eastAsia="Yu Mincho" w:cs="Arial"/>
                <w:color w:val="000000"/>
                <w:sz w:val="18"/>
                <w:szCs w:val="18"/>
                <w:highlight w:val="yellow"/>
                <w:lang w:val="en-GB" w:eastAsia="ja-JP"/>
              </w:rPr>
            </w:pPr>
            <w:r>
              <w:rPr>
                <w:rFonts w:eastAsia="Yu Mincho" w:cs="Arial" w:hint="eastAsia"/>
                <w:color w:val="000000"/>
                <w:sz w:val="18"/>
                <w:szCs w:val="18"/>
                <w:highlight w:val="yellow"/>
                <w:lang w:val="en-GB" w:eastAsia="ja-JP"/>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19D69" w14:textId="77777777" w:rsidR="00080D9B" w:rsidRDefault="006A0B7B">
            <w:pPr>
              <w:keepNext/>
              <w:keepLines/>
              <w:spacing w:after="0" w:line="240" w:lineRule="auto"/>
              <w:ind w:left="0"/>
              <w:jc w:val="left"/>
              <w:rPr>
                <w:rFonts w:eastAsia="宋体" w:cs="Arial"/>
                <w:color w:val="000000"/>
                <w:sz w:val="18"/>
                <w:szCs w:val="18"/>
                <w:lang w:val="en-GB" w:eastAsia="ja-JP"/>
              </w:rPr>
            </w:pPr>
            <w:r>
              <w:rPr>
                <w:rFonts w:eastAsia="MS Mincho" w:cs="Arial"/>
                <w:color w:val="000000"/>
                <w:sz w:val="18"/>
                <w:szCs w:val="18"/>
                <w:lang w:val="en-GB" w:eastAsia="ja-JP"/>
              </w:rPr>
              <w:t>O</w:t>
            </w:r>
            <w:r>
              <w:rPr>
                <w:rFonts w:eastAsia="MS Mincho" w:cs="Arial" w:hint="eastAsia"/>
                <w:color w:val="000000"/>
                <w:sz w:val="18"/>
                <w:szCs w:val="18"/>
                <w:lang w:val="en-GB" w:eastAsia="ja-JP"/>
              </w:rPr>
              <w:t>ptional with capability signalling</w:t>
            </w:r>
          </w:p>
        </w:tc>
      </w:tr>
    </w:tbl>
    <w:p w14:paraId="7DC9BAD8" w14:textId="77777777" w:rsidR="00080D9B" w:rsidRDefault="00080D9B">
      <w:pPr>
        <w:rPr>
          <w:lang w:eastAsia="zh-CN"/>
        </w:rPr>
      </w:pPr>
    </w:p>
    <w:p w14:paraId="3F11EA87" w14:textId="77777777" w:rsidR="00080D9B" w:rsidRDefault="00080D9B">
      <w:pPr>
        <w:rPr>
          <w:lang w:eastAsia="zh-CN"/>
        </w:rPr>
      </w:pPr>
    </w:p>
    <w:p w14:paraId="2D5F12D6" w14:textId="77777777" w:rsidR="00080D9B" w:rsidRDefault="00080D9B">
      <w:pPr>
        <w:rPr>
          <w:lang w:eastAsia="zh-CN"/>
        </w:rPr>
      </w:pPr>
    </w:p>
    <w:p w14:paraId="336274C2" w14:textId="77777777" w:rsidR="00080D9B" w:rsidRDefault="00080D9B">
      <w:pPr>
        <w:rPr>
          <w:lang w:eastAsia="zh-CN"/>
        </w:rPr>
      </w:pPr>
    </w:p>
    <w:p w14:paraId="63260839" w14:textId="77777777" w:rsidR="00080D9B" w:rsidRDefault="00080D9B">
      <w:pPr>
        <w:rPr>
          <w:lang w:eastAsia="zh-CN"/>
        </w:rPr>
      </w:pPr>
    </w:p>
    <w:p w14:paraId="45165311" w14:textId="77777777" w:rsidR="00080D9B" w:rsidRDefault="00080D9B">
      <w:pPr>
        <w:jc w:val="center"/>
        <w:rPr>
          <w:lang w:eastAsia="zh-CN"/>
        </w:rPr>
      </w:pPr>
    </w:p>
    <w:p w14:paraId="047D7D49" w14:textId="77777777" w:rsidR="00080D9B" w:rsidRDefault="006A0B7B">
      <w:pPr>
        <w:tabs>
          <w:tab w:val="center" w:pos="6712"/>
        </w:tabs>
        <w:rPr>
          <w:lang w:eastAsia="zh-CN"/>
        </w:rPr>
        <w:sectPr w:rsidR="00080D9B">
          <w:pgSz w:w="23814" w:h="16840" w:orient="landscape"/>
          <w:pgMar w:top="1418" w:right="1418" w:bottom="1418" w:left="1418" w:header="709" w:footer="709" w:gutter="0"/>
          <w:cols w:space="720"/>
          <w:docGrid w:linePitch="360"/>
        </w:sectPr>
      </w:pPr>
      <w:r>
        <w:rPr>
          <w:lang w:eastAsia="zh-CN"/>
        </w:rPr>
        <w:tab/>
      </w:r>
    </w:p>
    <w:bookmarkEnd w:id="3"/>
    <w:p w14:paraId="5D3BFF48" w14:textId="77777777" w:rsidR="00080D9B" w:rsidRDefault="006A0B7B">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14:paraId="61BD5BF9" w14:textId="77777777" w:rsidR="00080D9B" w:rsidRDefault="006A0B7B">
      <w:pPr>
        <w:pStyle w:val="ListParagraph1"/>
        <w:numPr>
          <w:ilvl w:val="0"/>
          <w:numId w:val="8"/>
        </w:numPr>
        <w:spacing w:after="0" w:line="240" w:lineRule="auto"/>
        <w:rPr>
          <w:rFonts w:eastAsia="宋体"/>
          <w:lang w:eastAsia="zh-CN"/>
        </w:rPr>
      </w:pPr>
      <w:bookmarkStart w:id="6" w:name="_Ref18158"/>
      <w:bookmarkStart w:id="7" w:name="_Ref27022"/>
      <w:bookmarkStart w:id="8" w:name="_Ref110451335"/>
      <w:bookmarkStart w:id="9" w:name="_Ref102030302"/>
      <w:bookmarkStart w:id="10" w:name="_Ref118723839"/>
      <w:bookmarkStart w:id="11" w:name="_Ref134801178"/>
      <w:r>
        <w:rPr>
          <w:rFonts w:eastAsia="宋体" w:hint="eastAsia"/>
          <w:lang w:eastAsia="zh-CN"/>
        </w:rPr>
        <w:t>R1-2502968, Session Notes of AI 9.15.9,RAN1 #120bis</w:t>
      </w:r>
    </w:p>
    <w:p w14:paraId="387E5219" w14:textId="77777777" w:rsidR="00080D9B" w:rsidRDefault="006A0B7B">
      <w:pPr>
        <w:pStyle w:val="ListParagraph1"/>
        <w:numPr>
          <w:ilvl w:val="0"/>
          <w:numId w:val="8"/>
        </w:numPr>
        <w:spacing w:after="0" w:line="240" w:lineRule="auto"/>
        <w:rPr>
          <w:rFonts w:eastAsia="宋体"/>
          <w:lang w:eastAsia="zh-CN"/>
        </w:rPr>
      </w:pPr>
      <w:bookmarkStart w:id="12" w:name="_Ref27221"/>
      <w:r>
        <w:rPr>
          <w:rFonts w:eastAsia="宋体" w:hint="eastAsia"/>
          <w:lang w:eastAsia="zh-CN"/>
        </w:rPr>
        <w:t>R1-2502333, Final FL Summary for IoT-NTN, RAN1 #120</w:t>
      </w:r>
      <w:bookmarkEnd w:id="6"/>
      <w:r>
        <w:rPr>
          <w:rFonts w:eastAsia="宋体" w:hint="eastAsia"/>
          <w:lang w:eastAsia="zh-CN"/>
        </w:rPr>
        <w:t>bis</w:t>
      </w:r>
      <w:bookmarkEnd w:id="7"/>
      <w:bookmarkEnd w:id="12"/>
    </w:p>
    <w:bookmarkEnd w:id="8"/>
    <w:bookmarkEnd w:id="9"/>
    <w:bookmarkEnd w:id="10"/>
    <w:bookmarkEnd w:id="11"/>
    <w:p w14:paraId="61205F79" w14:textId="77777777" w:rsidR="00080D9B" w:rsidRDefault="00080D9B">
      <w:pPr>
        <w:spacing w:after="0" w:line="240" w:lineRule="auto"/>
        <w:ind w:left="0"/>
        <w:rPr>
          <w:lang w:eastAsia="zh-CN"/>
        </w:rPr>
      </w:pPr>
    </w:p>
    <w:p w14:paraId="31FB8F5B" w14:textId="77777777" w:rsidR="00080D9B" w:rsidRDefault="00080D9B"/>
    <w:p w14:paraId="1AB76D34" w14:textId="77777777" w:rsidR="00080D9B" w:rsidRDefault="00080D9B"/>
    <w:sectPr w:rsidR="00080D9B">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C433E" w14:textId="77777777" w:rsidR="00527816" w:rsidRDefault="00527816">
      <w:pPr>
        <w:spacing w:line="240" w:lineRule="auto"/>
      </w:pPr>
      <w:r>
        <w:separator/>
      </w:r>
    </w:p>
  </w:endnote>
  <w:endnote w:type="continuationSeparator" w:id="0">
    <w:p w14:paraId="5C8D57A0" w14:textId="77777777" w:rsidR="00527816" w:rsidRDefault="005278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C5E5D" w14:textId="77777777" w:rsidR="00080D9B" w:rsidRDefault="00080D9B">
    <w:pPr>
      <w:pStyle w:val="af2"/>
      <w:jc w:val="center"/>
    </w:pPr>
  </w:p>
  <w:p w14:paraId="194D0069" w14:textId="77777777" w:rsidR="00080D9B" w:rsidRDefault="00080D9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5BAE4" w14:textId="77777777" w:rsidR="00527816" w:rsidRDefault="00527816">
      <w:pPr>
        <w:spacing w:after="0"/>
      </w:pPr>
      <w:r>
        <w:separator/>
      </w:r>
    </w:p>
  </w:footnote>
  <w:footnote w:type="continuationSeparator" w:id="0">
    <w:p w14:paraId="58C099B1" w14:textId="77777777" w:rsidR="00527816" w:rsidRDefault="005278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7CE01E"/>
    <w:multiLevelType w:val="singleLevel"/>
    <w:tmpl w:val="F07CE01E"/>
    <w:lvl w:ilvl="0">
      <w:start w:val="1"/>
      <w:numFmt w:val="bullet"/>
      <w:lvlText w:val="○"/>
      <w:lvlJc w:val="left"/>
      <w:pPr>
        <w:ind w:left="420" w:hanging="420"/>
      </w:pPr>
      <w:rPr>
        <w:rFonts w:ascii="Arial" w:hAnsi="Arial" w:cs="Arial"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380C8E7E"/>
    <w:multiLevelType w:val="singleLevel"/>
    <w:tmpl w:val="380C8E7E"/>
    <w:lvl w:ilvl="0">
      <w:start w:val="1"/>
      <w:numFmt w:val="bullet"/>
      <w:lvlText w:val="●"/>
      <w:lvlJc w:val="left"/>
      <w:pPr>
        <w:ind w:left="420" w:hanging="420"/>
      </w:pPr>
      <w:rPr>
        <w:rFonts w:ascii="Arial" w:hAnsi="Arial" w:cs="Arial"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9B"/>
    <w:rsid w:val="00080DEE"/>
    <w:rsid w:val="00081060"/>
    <w:rsid w:val="00081879"/>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5574"/>
    <w:rsid w:val="000D5AC7"/>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5"/>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D95"/>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812"/>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37A"/>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1F08"/>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B97"/>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6E39"/>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400"/>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816"/>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147"/>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4BF4"/>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682"/>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940"/>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0B7B"/>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A761D"/>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27C9"/>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203"/>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889"/>
    <w:rsid w:val="007B5E68"/>
    <w:rsid w:val="007B6099"/>
    <w:rsid w:val="007B6266"/>
    <w:rsid w:val="007B6675"/>
    <w:rsid w:val="007B6826"/>
    <w:rsid w:val="007B6D8B"/>
    <w:rsid w:val="007B6FFF"/>
    <w:rsid w:val="007B7230"/>
    <w:rsid w:val="007B771C"/>
    <w:rsid w:val="007C034F"/>
    <w:rsid w:val="007C06AB"/>
    <w:rsid w:val="007C0920"/>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D23"/>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2562"/>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1FC2"/>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3C"/>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63C"/>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6EB3"/>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3A13"/>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166"/>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6B4"/>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0C40"/>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9E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BD"/>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92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5C37"/>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4A"/>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5D7A1B"/>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CB3411"/>
    <w:rsid w:val="05EA7A51"/>
    <w:rsid w:val="05F21E70"/>
    <w:rsid w:val="060823A2"/>
    <w:rsid w:val="06122666"/>
    <w:rsid w:val="061D1373"/>
    <w:rsid w:val="06230B5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BA1AFE"/>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A976C4"/>
    <w:rsid w:val="20B80B6B"/>
    <w:rsid w:val="20BC51B5"/>
    <w:rsid w:val="20D446A3"/>
    <w:rsid w:val="20D85A0F"/>
    <w:rsid w:val="20DC232F"/>
    <w:rsid w:val="20DF2A46"/>
    <w:rsid w:val="20DF6DD9"/>
    <w:rsid w:val="20FB17E4"/>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B64A7E"/>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2487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CA6741"/>
    <w:rsid w:val="2BD80D7B"/>
    <w:rsid w:val="2BDC1404"/>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27335"/>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C70B28"/>
    <w:rsid w:val="34DD4736"/>
    <w:rsid w:val="34ED53AF"/>
    <w:rsid w:val="34FA54A8"/>
    <w:rsid w:val="34FF1433"/>
    <w:rsid w:val="350C773A"/>
    <w:rsid w:val="35204A82"/>
    <w:rsid w:val="35335C58"/>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6B3628"/>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565C3"/>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416D5"/>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5567E2"/>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E55A8A"/>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23BC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043AEF"/>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A3109B"/>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C21089"/>
    <w:rsid w:val="62D11724"/>
    <w:rsid w:val="62D36ADF"/>
    <w:rsid w:val="62E27EA9"/>
    <w:rsid w:val="62E40DC0"/>
    <w:rsid w:val="62E4559A"/>
    <w:rsid w:val="62F20CF7"/>
    <w:rsid w:val="62F25F5F"/>
    <w:rsid w:val="62F803D8"/>
    <w:rsid w:val="63007237"/>
    <w:rsid w:val="63036D15"/>
    <w:rsid w:val="631840A6"/>
    <w:rsid w:val="63204A11"/>
    <w:rsid w:val="63344622"/>
    <w:rsid w:val="63382DD7"/>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D3CC5"/>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CF71A6"/>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4E6A80"/>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31548"/>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26827"/>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90591"/>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5BB93"/>
  <w15:docId w15:val="{16987422-B3D5-4929-B475-6D06A4524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rPr>
      <w:rFonts w:ascii="Arial" w:eastAsiaTheme="minorEastAsia" w:hAnsi="Arial"/>
      <w:sz w:val="18"/>
      <w:lang w:val="en-GB" w:eastAsia="en-US"/>
    </w:rPr>
  </w:style>
  <w:style w:type="paragraph" w:customStyle="1" w:styleId="xmsonormal">
    <w:name w:val="x_msonormal"/>
    <w:basedOn w:val="a"/>
    <w:qFormat/>
    <w:pPr>
      <w:spacing w:after="0" w:line="240" w:lineRule="auto"/>
      <w:ind w:left="0"/>
      <w:jc w:val="left"/>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646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CB787-50BA-47A6-B707-0F6F7E5B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1030</Words>
  <Characters>5872</Characters>
  <Application>Microsoft Office Word</Application>
  <DocSecurity>0</DocSecurity>
  <Lines>48</Lines>
  <Paragraphs>13</Paragraphs>
  <ScaleCrop>false</ScaleCrop>
  <Company>ZTE</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ZTE-Nan</cp:lastModifiedBy>
  <cp:revision>2</cp:revision>
  <cp:lastPrinted>2017-11-10T22:24:00Z</cp:lastPrinted>
  <dcterms:created xsi:type="dcterms:W3CDTF">2025-05-08T10:08:00Z</dcterms:created>
  <dcterms:modified xsi:type="dcterms:W3CDTF">2025-05-08T10:08:00Z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0C7B9B6B835149A3B4DD5E7503EFAFB8</vt:lpwstr>
  </property>
</Properties>
</file>